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84" w:rsidRPr="00903A58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03A58">
        <w:rPr>
          <w:b/>
        </w:rPr>
        <w:t>A DIVULGAÇÃO CIENTÍFICA DO TEXTO ACADÊMICO - VISIBILIDADE E ACESSIBILIDADE: Mapeamento de Artigos Científicos voltados ao Direito de Família</w:t>
      </w:r>
    </w:p>
    <w:p w:rsidR="00396284" w:rsidRPr="00903A58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3A58" w:rsidRPr="00903A58" w:rsidRDefault="00903A58" w:rsidP="00ED20DD">
      <w:pPr>
        <w:jc w:val="center"/>
        <w:rPr>
          <w:rStyle w:val="shorttext"/>
          <w:b/>
        </w:rPr>
      </w:pPr>
      <w:r w:rsidRPr="00903A58">
        <w:rPr>
          <w:rStyle w:val="shorttext"/>
          <w:b/>
        </w:rPr>
        <w:t>THE SCIENTIFIC DIVULGATION OF THE ACADEMIC TEXT - VISIBILITY AND ACCESSIBILITY: Mapping of Scientific Articles Aimed at Family Law</w:t>
      </w:r>
    </w:p>
    <w:p w:rsidR="00903A58" w:rsidRPr="00903A58" w:rsidRDefault="00903A58" w:rsidP="00ED20DD">
      <w:pPr>
        <w:jc w:val="center"/>
        <w:rPr>
          <w:rStyle w:val="shorttext"/>
          <w:b/>
        </w:rPr>
      </w:pPr>
    </w:p>
    <w:p w:rsidR="00903A58" w:rsidRPr="00903A58" w:rsidRDefault="00903A58" w:rsidP="00ED20DD">
      <w:pPr>
        <w:jc w:val="center"/>
        <w:rPr>
          <w:b/>
          <w:lang w:val="es-ES"/>
        </w:rPr>
      </w:pPr>
      <w:r w:rsidRPr="00903A58">
        <w:rPr>
          <w:b/>
          <w:lang w:val="es-ES"/>
        </w:rPr>
        <w:t>LA DIVULGACIÓN CIENTÍFICA DEL TEXTO ACADÉMICO - visibilidad y accesibilidad: Cartografía de Artículos Científicos enfocado al Derecho de Familia.</w:t>
      </w:r>
    </w:p>
    <w:p w:rsidR="00396284" w:rsidRPr="00903A58" w:rsidRDefault="00396284" w:rsidP="00ED20DD">
      <w:pPr>
        <w:autoSpaceDE w:val="0"/>
        <w:autoSpaceDN w:val="0"/>
        <w:adjustRightInd w:val="0"/>
        <w:spacing w:line="360" w:lineRule="auto"/>
        <w:rPr>
          <w:b/>
        </w:rPr>
      </w:pPr>
    </w:p>
    <w:p w:rsidR="00202431" w:rsidRPr="00903A58" w:rsidRDefault="00396284" w:rsidP="00ED20DD">
      <w:pPr>
        <w:autoSpaceDE w:val="0"/>
        <w:autoSpaceDN w:val="0"/>
        <w:adjustRightInd w:val="0"/>
        <w:jc w:val="both"/>
      </w:pPr>
      <w:r w:rsidRPr="00903A58">
        <w:rPr>
          <w:b/>
        </w:rPr>
        <w:t>RESUMO</w:t>
      </w:r>
    </w:p>
    <w:p w:rsidR="00396284" w:rsidRDefault="00396284" w:rsidP="00ED20DD">
      <w:pPr>
        <w:autoSpaceDE w:val="0"/>
        <w:autoSpaceDN w:val="0"/>
        <w:adjustRightInd w:val="0"/>
        <w:jc w:val="both"/>
      </w:pPr>
      <w:r w:rsidRPr="00AA2062">
        <w:t xml:space="preserve">Neste artigo propor-se-á </w:t>
      </w:r>
      <w:r>
        <w:t xml:space="preserve">uma </w:t>
      </w:r>
      <w:r w:rsidRPr="00AA2062">
        <w:t xml:space="preserve">breve análise dos resultados de pesquisa desenvolvida na iniciação </w:t>
      </w:r>
      <w:r>
        <w:t>científica</w:t>
      </w:r>
      <w:r w:rsidRPr="00AA2062">
        <w:t xml:space="preserve"> (PIBIC) sobre o mapeamento das publicações de artigos científicos voltados</w:t>
      </w:r>
      <w:r>
        <w:t xml:space="preserve"> ao</w:t>
      </w:r>
      <w:r w:rsidRPr="00AA2062">
        <w:t xml:space="preserve"> âmbito do Direito de Família</w:t>
      </w:r>
      <w:r>
        <w:t xml:space="preserve">. </w:t>
      </w:r>
      <w:r w:rsidRPr="00AA2062">
        <w:t xml:space="preserve">Para a consecução deste trabalho será feita </w:t>
      </w:r>
      <w:r w:rsidRPr="00AA2062">
        <w:rPr>
          <w:bCs/>
        </w:rPr>
        <w:t>pesquisa exploratória e bibliográfica sobre perspectiva qualitativa</w:t>
      </w:r>
      <w:r>
        <w:rPr>
          <w:bCs/>
        </w:rPr>
        <w:t xml:space="preserve"> e quantitativa</w:t>
      </w:r>
      <w:r w:rsidRPr="00AA2062">
        <w:rPr>
          <w:bCs/>
        </w:rPr>
        <w:t xml:space="preserve"> a partir do Portal</w:t>
      </w:r>
      <w:r w:rsidR="00202431">
        <w:t xml:space="preserve"> da CAPES/MEC, </w:t>
      </w:r>
      <w:r w:rsidRPr="00AA2062">
        <w:t xml:space="preserve">em periódicos publicados no período de 2012-2015, levando em consideração: título, revista de publicação, local de publicação, </w:t>
      </w:r>
      <w:proofErr w:type="spellStart"/>
      <w:r w:rsidRPr="00AA2062">
        <w:rPr>
          <w:i/>
        </w:rPr>
        <w:t>qualis</w:t>
      </w:r>
      <w:proofErr w:type="spellEnd"/>
      <w:r w:rsidR="00473779">
        <w:t xml:space="preserve"> da revista </w:t>
      </w:r>
      <w:r w:rsidRPr="00AA2062">
        <w:t>e a</w:t>
      </w:r>
      <w:r w:rsidR="00202431">
        <w:t>no de publicação. Este trabalho objetiva a visibilidade e divulgação científica, facilitando o acesso, pesquisa e aprofundamento</w:t>
      </w:r>
      <w:r w:rsidR="00473779">
        <w:t xml:space="preserve"> em Direito de Família</w:t>
      </w:r>
      <w:r w:rsidR="00202431">
        <w:t xml:space="preserve">. </w:t>
      </w:r>
      <w:r w:rsidRPr="00AA2062">
        <w:t>O resultado da pesquisa encontrou em análise quanti-qualitativa setenta publicações em caráter nacional, indica</w:t>
      </w:r>
      <w:r w:rsidR="00202431">
        <w:t xml:space="preserve">ndo a região onde predominam, de modo que possibilitou concluir que </w:t>
      </w:r>
      <w:r w:rsidRPr="00AA2062">
        <w:t xml:space="preserve">o tema predominante em estudo, durante o período de análise, direciona-se àqueles </w:t>
      </w:r>
      <w:r w:rsidR="00473779">
        <w:t xml:space="preserve">relacionados à Homoafetividade. </w:t>
      </w:r>
    </w:p>
    <w:p w:rsidR="00674AFE" w:rsidRPr="00AA2062" w:rsidRDefault="00674AFE" w:rsidP="00ED20DD">
      <w:pPr>
        <w:autoSpaceDE w:val="0"/>
        <w:autoSpaceDN w:val="0"/>
        <w:adjustRightInd w:val="0"/>
        <w:jc w:val="both"/>
      </w:pPr>
    </w:p>
    <w:p w:rsidR="00903A58" w:rsidRDefault="00396284" w:rsidP="00ED20DD">
      <w:pPr>
        <w:autoSpaceDE w:val="0"/>
        <w:autoSpaceDN w:val="0"/>
        <w:adjustRightInd w:val="0"/>
        <w:spacing w:line="360" w:lineRule="auto"/>
        <w:jc w:val="both"/>
      </w:pPr>
      <w:r w:rsidRPr="00473779">
        <w:rPr>
          <w:b/>
        </w:rPr>
        <w:t>PALAVRAS CHAVES</w:t>
      </w:r>
      <w:r w:rsidRPr="00473779">
        <w:t xml:space="preserve">: </w:t>
      </w:r>
      <w:r w:rsidR="00473779">
        <w:t>Artigos Científicos</w:t>
      </w:r>
      <w:r w:rsidRPr="00473779">
        <w:t>; Divulgação e acessibilidade científica;</w:t>
      </w:r>
      <w:r w:rsidR="00473779">
        <w:t xml:space="preserve"> Direito de Família. Mapeamento. </w:t>
      </w:r>
    </w:p>
    <w:p w:rsidR="00903A58" w:rsidRPr="00177559" w:rsidRDefault="00903A58" w:rsidP="00ED20DD">
      <w:pPr>
        <w:jc w:val="both"/>
        <w:rPr>
          <w:color w:val="000000"/>
          <w:lang w:val="en-US"/>
        </w:rPr>
      </w:pPr>
    </w:p>
    <w:p w:rsidR="00903A58" w:rsidRPr="00903A58" w:rsidRDefault="00903A58" w:rsidP="00ED20DD">
      <w:pPr>
        <w:jc w:val="both"/>
        <w:rPr>
          <w:b/>
          <w:color w:val="000000"/>
          <w:lang w:val="en-US"/>
        </w:rPr>
      </w:pPr>
      <w:r w:rsidRPr="00903A58">
        <w:rPr>
          <w:b/>
          <w:color w:val="000000"/>
          <w:lang w:val="en-US"/>
        </w:rPr>
        <w:t>ABSTRACT</w:t>
      </w:r>
    </w:p>
    <w:p w:rsidR="00903A58" w:rsidRDefault="00903A58" w:rsidP="00ED20DD">
      <w:pPr>
        <w:jc w:val="both"/>
      </w:pPr>
      <w:r w:rsidRPr="00177559">
        <w:rPr>
          <w:rStyle w:val="shorttext"/>
          <w:lang w:val="en-US"/>
        </w:rPr>
        <w:t>In this article we will propose a brief analysis</w:t>
      </w:r>
      <w:r w:rsidRPr="00177559">
        <w:rPr>
          <w:bCs/>
          <w:color w:val="000000"/>
          <w:lang w:val="en-US"/>
        </w:rPr>
        <w:t xml:space="preserve"> o</w:t>
      </w:r>
      <w:r w:rsidRPr="00177559">
        <w:rPr>
          <w:lang w:val="en-US"/>
        </w:rPr>
        <w:t>f research results developed in scientific initiation</w:t>
      </w:r>
      <w:r w:rsidRPr="00177559">
        <w:rPr>
          <w:bCs/>
          <w:color w:val="000000"/>
          <w:lang w:val="en-US"/>
        </w:rPr>
        <w:t xml:space="preserve"> (PIBIC) o</w:t>
      </w:r>
      <w:r w:rsidRPr="00177559">
        <w:rPr>
          <w:lang w:val="en-US"/>
        </w:rPr>
        <w:t xml:space="preserve">n the mapping of publications of scientific articles focused on the scope of Family Law.   </w:t>
      </w:r>
      <w:r w:rsidRPr="00177559">
        <w:t xml:space="preserve">For the accomplishment of this work </w:t>
      </w:r>
      <w:proofErr w:type="spellStart"/>
      <w:proofErr w:type="gramStart"/>
      <w:r w:rsidRPr="00177559">
        <w:t>will</w:t>
      </w:r>
      <w:proofErr w:type="spellEnd"/>
      <w:proofErr w:type="gramEnd"/>
      <w:r w:rsidRPr="00177559">
        <w:t xml:space="preserve"> </w:t>
      </w:r>
      <w:proofErr w:type="spellStart"/>
      <w:r w:rsidRPr="00177559">
        <w:t>be</w:t>
      </w:r>
      <w:proofErr w:type="spellEnd"/>
      <w:r w:rsidRPr="00177559">
        <w:t xml:space="preserve"> </w:t>
      </w:r>
      <w:proofErr w:type="spellStart"/>
      <w:r w:rsidRPr="00177559">
        <w:t>made</w:t>
      </w:r>
      <w:proofErr w:type="spellEnd"/>
      <w:r w:rsidRPr="00177559">
        <w:t xml:space="preserve"> </w:t>
      </w:r>
      <w:proofErr w:type="spellStart"/>
      <w:r w:rsidRPr="00177559">
        <w:t>exploratory</w:t>
      </w:r>
      <w:proofErr w:type="spellEnd"/>
      <w:r w:rsidRPr="00177559">
        <w:t xml:space="preserve"> </w:t>
      </w:r>
      <w:proofErr w:type="spellStart"/>
      <w:r w:rsidRPr="00177559">
        <w:t>research</w:t>
      </w:r>
      <w:proofErr w:type="spellEnd"/>
      <w:r w:rsidRPr="00177559">
        <w:t xml:space="preserve"> </w:t>
      </w:r>
      <w:proofErr w:type="spellStart"/>
      <w:r w:rsidRPr="00177559">
        <w:t>and</w:t>
      </w:r>
      <w:proofErr w:type="spellEnd"/>
      <w:r w:rsidRPr="00177559">
        <w:t xml:space="preserve"> </w:t>
      </w:r>
      <w:proofErr w:type="spellStart"/>
      <w:r w:rsidRPr="00177559">
        <w:t>bibliographical</w:t>
      </w:r>
      <w:proofErr w:type="spellEnd"/>
      <w:r w:rsidR="00D309D3">
        <w:t xml:space="preserve"> </w:t>
      </w:r>
      <w:proofErr w:type="spellStart"/>
      <w:r w:rsidR="00D309D3">
        <w:t>information</w:t>
      </w:r>
      <w:proofErr w:type="spellEnd"/>
      <w:r w:rsidR="00D309D3">
        <w:t xml:space="preserve"> </w:t>
      </w:r>
      <w:proofErr w:type="spellStart"/>
      <w:r w:rsidR="00D309D3">
        <w:t>on</w:t>
      </w:r>
      <w:proofErr w:type="spellEnd"/>
      <w:r w:rsidR="00D309D3">
        <w:t xml:space="preserve"> </w:t>
      </w:r>
      <w:proofErr w:type="spellStart"/>
      <w:r w:rsidR="00D309D3">
        <w:t>qualitative</w:t>
      </w:r>
      <w:proofErr w:type="spellEnd"/>
      <w:r w:rsidR="00D309D3">
        <w:t>/</w:t>
      </w:r>
      <w:proofErr w:type="spellStart"/>
      <w:r w:rsidRPr="00177559">
        <w:t>quantitative</w:t>
      </w:r>
      <w:proofErr w:type="spellEnd"/>
      <w:r w:rsidRPr="00177559">
        <w:t xml:space="preserve"> perspectives </w:t>
      </w:r>
      <w:proofErr w:type="spellStart"/>
      <w:r w:rsidRPr="00177559">
        <w:t>from</w:t>
      </w:r>
      <w:proofErr w:type="spellEnd"/>
      <w:r w:rsidRPr="00177559">
        <w:t xml:space="preserve"> </w:t>
      </w:r>
      <w:proofErr w:type="spellStart"/>
      <w:r w:rsidRPr="00177559">
        <w:t>the</w:t>
      </w:r>
      <w:proofErr w:type="spellEnd"/>
      <w:r w:rsidRPr="00177559">
        <w:t xml:space="preserve"> CAPES/MEC Portal, </w:t>
      </w:r>
      <w:r w:rsidRPr="00177559">
        <w:rPr>
          <w:rStyle w:val="shorttext"/>
        </w:rPr>
        <w:t xml:space="preserve">in periodicals published in the period 2012-2015, </w:t>
      </w:r>
      <w:r w:rsidRPr="00177559">
        <w:t xml:space="preserve">taking </w:t>
      </w:r>
      <w:proofErr w:type="spellStart"/>
      <w:r w:rsidRPr="00177559">
        <w:t>into</w:t>
      </w:r>
      <w:proofErr w:type="spellEnd"/>
      <w:r w:rsidRPr="00177559">
        <w:t xml:space="preserve"> </w:t>
      </w:r>
      <w:proofErr w:type="spellStart"/>
      <w:r w:rsidRPr="00177559">
        <w:t>consideration</w:t>
      </w:r>
      <w:proofErr w:type="spellEnd"/>
      <w:r w:rsidRPr="00177559">
        <w:t xml:space="preserve">: </w:t>
      </w:r>
      <w:proofErr w:type="spellStart"/>
      <w:r w:rsidRPr="00177559">
        <w:t>title</w:t>
      </w:r>
      <w:proofErr w:type="spellEnd"/>
      <w:r w:rsidRPr="00177559">
        <w:t xml:space="preserve">, </w:t>
      </w:r>
      <w:proofErr w:type="spellStart"/>
      <w:r w:rsidRPr="00177559">
        <w:t>journal</w:t>
      </w:r>
      <w:proofErr w:type="spellEnd"/>
      <w:r w:rsidRPr="00177559">
        <w:t xml:space="preserve"> </w:t>
      </w:r>
      <w:proofErr w:type="spellStart"/>
      <w:r w:rsidRPr="00177559">
        <w:t>of</w:t>
      </w:r>
      <w:proofErr w:type="spellEnd"/>
      <w:r w:rsidRPr="00177559">
        <w:t xml:space="preserve"> </w:t>
      </w:r>
      <w:proofErr w:type="spellStart"/>
      <w:r w:rsidRPr="00177559">
        <w:t>publication</w:t>
      </w:r>
      <w:proofErr w:type="spellEnd"/>
      <w:r w:rsidRPr="00177559">
        <w:t xml:space="preserve">, </w:t>
      </w:r>
      <w:proofErr w:type="spellStart"/>
      <w:r w:rsidRPr="00177559">
        <w:t>place</w:t>
      </w:r>
      <w:proofErr w:type="spellEnd"/>
      <w:r w:rsidRPr="00177559">
        <w:t xml:space="preserve"> </w:t>
      </w:r>
      <w:proofErr w:type="spellStart"/>
      <w:r w:rsidRPr="00177559">
        <w:t>of</w:t>
      </w:r>
      <w:proofErr w:type="spellEnd"/>
      <w:r w:rsidRPr="00177559">
        <w:t xml:space="preserve"> </w:t>
      </w:r>
      <w:proofErr w:type="spellStart"/>
      <w:r w:rsidRPr="00177559">
        <w:t>publication</w:t>
      </w:r>
      <w:proofErr w:type="spellEnd"/>
      <w:r w:rsidRPr="00177559">
        <w:t xml:space="preserve">, </w:t>
      </w:r>
      <w:proofErr w:type="spellStart"/>
      <w:r w:rsidRPr="00903A58">
        <w:rPr>
          <w:i/>
        </w:rPr>
        <w:t>qualis</w:t>
      </w:r>
      <w:proofErr w:type="spellEnd"/>
      <w:r w:rsidRPr="00177559">
        <w:t xml:space="preserve"> </w:t>
      </w:r>
      <w:proofErr w:type="spellStart"/>
      <w:r w:rsidRPr="00177559">
        <w:t>of</w:t>
      </w:r>
      <w:proofErr w:type="spellEnd"/>
      <w:r w:rsidRPr="00177559">
        <w:t xml:space="preserve"> </w:t>
      </w:r>
      <w:proofErr w:type="spellStart"/>
      <w:r w:rsidRPr="00177559">
        <w:t>the</w:t>
      </w:r>
      <w:proofErr w:type="spellEnd"/>
      <w:r w:rsidRPr="00177559">
        <w:t xml:space="preserve"> magazine </w:t>
      </w:r>
      <w:proofErr w:type="spellStart"/>
      <w:r w:rsidRPr="00177559">
        <w:t>and</w:t>
      </w:r>
      <w:proofErr w:type="spellEnd"/>
      <w:r w:rsidRPr="00177559">
        <w:t xml:space="preserve"> </w:t>
      </w:r>
      <w:proofErr w:type="spellStart"/>
      <w:r w:rsidRPr="00177559">
        <w:t>year</w:t>
      </w:r>
      <w:proofErr w:type="spellEnd"/>
      <w:r w:rsidRPr="00177559">
        <w:t xml:space="preserve"> of publication. This work aims at the visibility and scientific dissemination, facilitating the access, research and deepening in Family Law. </w:t>
      </w:r>
      <w:r w:rsidRPr="00177559">
        <w:rPr>
          <w:lang w:val="en-US"/>
        </w:rPr>
        <w:t xml:space="preserve">The result of the research found in </w:t>
      </w:r>
      <w:proofErr w:type="spellStart"/>
      <w:r w:rsidRPr="00177559">
        <w:rPr>
          <w:lang w:val="en-US"/>
        </w:rPr>
        <w:t>quanti</w:t>
      </w:r>
      <w:proofErr w:type="spellEnd"/>
      <w:r w:rsidRPr="00177559">
        <w:rPr>
          <w:lang w:val="en-US"/>
        </w:rPr>
        <w:t xml:space="preserve">-qualitative analysis </w:t>
      </w:r>
      <w:r w:rsidRPr="00177559">
        <w:t xml:space="preserve">seventy publications in national character, indicating the region where they predominate, so that it was possible to conclude that the predominant theme under study, during the </w:t>
      </w:r>
      <w:proofErr w:type="spellStart"/>
      <w:r w:rsidRPr="00177559">
        <w:t>period</w:t>
      </w:r>
      <w:proofErr w:type="spellEnd"/>
      <w:r w:rsidRPr="00177559">
        <w:t xml:space="preserve"> </w:t>
      </w:r>
      <w:proofErr w:type="spellStart"/>
      <w:r w:rsidRPr="00177559">
        <w:t>of</w:t>
      </w:r>
      <w:proofErr w:type="spellEnd"/>
      <w:r w:rsidRPr="00177559">
        <w:t xml:space="preserve"> </w:t>
      </w:r>
      <w:proofErr w:type="spellStart"/>
      <w:r w:rsidRPr="00177559">
        <w:t>analysis</w:t>
      </w:r>
      <w:proofErr w:type="spellEnd"/>
      <w:r w:rsidRPr="00177559">
        <w:t xml:space="preserve">, </w:t>
      </w:r>
      <w:proofErr w:type="spellStart"/>
      <w:r w:rsidRPr="00177559">
        <w:t>is</w:t>
      </w:r>
      <w:proofErr w:type="spellEnd"/>
      <w:r w:rsidRPr="00177559">
        <w:t xml:space="preserve"> </w:t>
      </w:r>
      <w:proofErr w:type="spellStart"/>
      <w:r w:rsidRPr="00177559">
        <w:t>directed</w:t>
      </w:r>
      <w:proofErr w:type="spellEnd"/>
      <w:r w:rsidRPr="00177559">
        <w:t xml:space="preserve"> </w:t>
      </w:r>
      <w:proofErr w:type="spellStart"/>
      <w:r w:rsidRPr="00177559">
        <w:t>to</w:t>
      </w:r>
      <w:proofErr w:type="spellEnd"/>
      <w:r w:rsidRPr="00177559">
        <w:t xml:space="preserve"> </w:t>
      </w:r>
      <w:proofErr w:type="spellStart"/>
      <w:r w:rsidRPr="00177559">
        <w:t>those</w:t>
      </w:r>
      <w:proofErr w:type="spellEnd"/>
      <w:r w:rsidRPr="00177559">
        <w:t xml:space="preserve"> </w:t>
      </w:r>
      <w:proofErr w:type="spellStart"/>
      <w:r w:rsidRPr="00177559">
        <w:t>related</w:t>
      </w:r>
      <w:proofErr w:type="spellEnd"/>
      <w:r w:rsidRPr="00177559">
        <w:t xml:space="preserve"> </w:t>
      </w:r>
      <w:proofErr w:type="spellStart"/>
      <w:r w:rsidRPr="00177559">
        <w:t>to</w:t>
      </w:r>
      <w:proofErr w:type="spellEnd"/>
      <w:r w:rsidRPr="00177559">
        <w:t xml:space="preserve"> </w:t>
      </w:r>
      <w:proofErr w:type="spellStart"/>
      <w:r w:rsidRPr="00177559">
        <w:t>Homoafetividade</w:t>
      </w:r>
      <w:proofErr w:type="spellEnd"/>
      <w:r w:rsidRPr="00177559">
        <w:t>.</w:t>
      </w:r>
    </w:p>
    <w:p w:rsidR="001F0BDB" w:rsidRPr="00177559" w:rsidRDefault="001F0BDB" w:rsidP="00ED20DD">
      <w:pPr>
        <w:jc w:val="both"/>
      </w:pPr>
    </w:p>
    <w:p w:rsidR="00903A58" w:rsidRDefault="00903A58" w:rsidP="00ED20DD">
      <w:pPr>
        <w:jc w:val="both"/>
        <w:rPr>
          <w:rStyle w:val="shorttext"/>
        </w:rPr>
      </w:pPr>
      <w:r w:rsidRPr="00903A58">
        <w:rPr>
          <w:rStyle w:val="shorttext"/>
          <w:b/>
        </w:rPr>
        <w:t>KEY WORDS</w:t>
      </w:r>
      <w:r w:rsidRPr="00177559">
        <w:rPr>
          <w:rStyle w:val="shorttext"/>
        </w:rPr>
        <w:t>: Scientific articles; Scientific dissemination and accessibility; Family Law; Mapping.</w:t>
      </w:r>
    </w:p>
    <w:p w:rsidR="00903A58" w:rsidRPr="00177559" w:rsidRDefault="00903A58" w:rsidP="00ED20DD">
      <w:pPr>
        <w:jc w:val="both"/>
      </w:pPr>
    </w:p>
    <w:p w:rsidR="00903A58" w:rsidRPr="00903A58" w:rsidRDefault="00903A58" w:rsidP="00ED20DD">
      <w:pPr>
        <w:jc w:val="both"/>
        <w:rPr>
          <w:rStyle w:val="shorttext"/>
          <w:b/>
          <w:lang w:val="es-ES"/>
        </w:rPr>
      </w:pPr>
      <w:r w:rsidRPr="00903A58">
        <w:rPr>
          <w:rStyle w:val="shorttext"/>
          <w:b/>
          <w:lang w:val="es-ES"/>
        </w:rPr>
        <w:t>RESUMEN</w:t>
      </w:r>
    </w:p>
    <w:p w:rsidR="00903A58" w:rsidRPr="00177559" w:rsidRDefault="00903A58" w:rsidP="00ED20DD">
      <w:pPr>
        <w:jc w:val="both"/>
      </w:pPr>
    </w:p>
    <w:p w:rsidR="00903A58" w:rsidRDefault="00903A58" w:rsidP="00ED20DD">
      <w:pPr>
        <w:jc w:val="both"/>
        <w:rPr>
          <w:lang w:val="es-ES"/>
        </w:rPr>
      </w:pPr>
      <w:proofErr w:type="spellStart"/>
      <w:r w:rsidRPr="00177559">
        <w:rPr>
          <w:bCs/>
          <w:color w:val="000000"/>
        </w:rPr>
        <w:t>En</w:t>
      </w:r>
      <w:proofErr w:type="spellEnd"/>
      <w:r w:rsidRPr="00177559">
        <w:rPr>
          <w:bCs/>
          <w:color w:val="000000"/>
        </w:rPr>
        <w:t xml:space="preserve"> este artículo se </w:t>
      </w:r>
      <w:proofErr w:type="spellStart"/>
      <w:r w:rsidRPr="00177559">
        <w:rPr>
          <w:bCs/>
          <w:color w:val="000000"/>
        </w:rPr>
        <w:t>propond</w:t>
      </w:r>
      <w:r>
        <w:rPr>
          <w:bCs/>
          <w:color w:val="000000"/>
        </w:rPr>
        <w:t>e</w:t>
      </w:r>
      <w:r w:rsidRPr="00177559">
        <w:rPr>
          <w:bCs/>
          <w:color w:val="000000"/>
        </w:rPr>
        <w:t>rá</w:t>
      </w:r>
      <w:proofErr w:type="spellEnd"/>
      <w:r w:rsidRPr="00177559">
        <w:rPr>
          <w:bCs/>
          <w:color w:val="000000"/>
        </w:rPr>
        <w:t xml:space="preserve"> </w:t>
      </w:r>
      <w:proofErr w:type="spellStart"/>
      <w:r w:rsidRPr="00177559">
        <w:rPr>
          <w:bCs/>
          <w:color w:val="000000"/>
        </w:rPr>
        <w:t>un</w:t>
      </w:r>
      <w:proofErr w:type="spellEnd"/>
      <w:r w:rsidRPr="00177559">
        <w:rPr>
          <w:bCs/>
          <w:color w:val="000000"/>
        </w:rPr>
        <w:t xml:space="preserve"> breve </w:t>
      </w:r>
      <w:proofErr w:type="spellStart"/>
      <w:r w:rsidRPr="00177559">
        <w:rPr>
          <w:bCs/>
          <w:color w:val="000000"/>
        </w:rPr>
        <w:t>analisis</w:t>
      </w:r>
      <w:proofErr w:type="spellEnd"/>
      <w:r w:rsidRPr="00177559">
        <w:rPr>
          <w:bCs/>
          <w:color w:val="000000"/>
        </w:rPr>
        <w:t xml:space="preserve"> de </w:t>
      </w:r>
      <w:proofErr w:type="spellStart"/>
      <w:r w:rsidRPr="00177559">
        <w:rPr>
          <w:bCs/>
          <w:color w:val="000000"/>
        </w:rPr>
        <w:t>los</w:t>
      </w:r>
      <w:proofErr w:type="spellEnd"/>
      <w:r w:rsidRPr="00177559">
        <w:rPr>
          <w:bCs/>
          <w:color w:val="000000"/>
        </w:rPr>
        <w:t xml:space="preserve"> resultados de </w:t>
      </w:r>
      <w:proofErr w:type="spellStart"/>
      <w:r w:rsidRPr="00177559">
        <w:rPr>
          <w:bCs/>
          <w:color w:val="000000"/>
        </w:rPr>
        <w:t>búsqueda</w:t>
      </w:r>
      <w:proofErr w:type="spellEnd"/>
      <w:r w:rsidRPr="00177559">
        <w:rPr>
          <w:bCs/>
          <w:color w:val="000000"/>
        </w:rPr>
        <w:t xml:space="preserve"> </w:t>
      </w:r>
      <w:proofErr w:type="spellStart"/>
      <w:r w:rsidRPr="00177559">
        <w:rPr>
          <w:bCs/>
          <w:color w:val="000000"/>
        </w:rPr>
        <w:t>desarrollada</w:t>
      </w:r>
      <w:proofErr w:type="spellEnd"/>
      <w:r w:rsidRPr="00177559">
        <w:rPr>
          <w:bCs/>
          <w:color w:val="000000"/>
        </w:rPr>
        <w:t xml:space="preserve"> </w:t>
      </w:r>
      <w:proofErr w:type="spellStart"/>
      <w:r w:rsidRPr="00177559">
        <w:rPr>
          <w:bCs/>
          <w:color w:val="000000"/>
        </w:rPr>
        <w:t>en</w:t>
      </w:r>
      <w:proofErr w:type="spellEnd"/>
      <w:r w:rsidRPr="00177559">
        <w:rPr>
          <w:bCs/>
          <w:color w:val="000000"/>
        </w:rPr>
        <w:t xml:space="preserve"> </w:t>
      </w:r>
      <w:proofErr w:type="spellStart"/>
      <w:r w:rsidRPr="00177559">
        <w:rPr>
          <w:bCs/>
          <w:color w:val="000000"/>
        </w:rPr>
        <w:t>iniciación</w:t>
      </w:r>
      <w:proofErr w:type="spellEnd"/>
      <w:r w:rsidRPr="00177559">
        <w:rPr>
          <w:bCs/>
          <w:color w:val="000000"/>
        </w:rPr>
        <w:t xml:space="preserve"> científica (PIBIC) sobre </w:t>
      </w:r>
      <w:proofErr w:type="spellStart"/>
      <w:proofErr w:type="gramStart"/>
      <w:r w:rsidRPr="00177559">
        <w:rPr>
          <w:bCs/>
          <w:color w:val="000000"/>
        </w:rPr>
        <w:t>la</w:t>
      </w:r>
      <w:proofErr w:type="spellEnd"/>
      <w:proofErr w:type="gramEnd"/>
      <w:r w:rsidRPr="00177559">
        <w:rPr>
          <w:bCs/>
          <w:color w:val="000000"/>
        </w:rPr>
        <w:t xml:space="preserve"> </w:t>
      </w:r>
      <w:proofErr w:type="spellStart"/>
      <w:r w:rsidRPr="00177559">
        <w:rPr>
          <w:bCs/>
          <w:color w:val="000000"/>
        </w:rPr>
        <w:t>cartografía</w:t>
      </w:r>
      <w:proofErr w:type="spellEnd"/>
      <w:r w:rsidRPr="00177559">
        <w:rPr>
          <w:bCs/>
          <w:color w:val="000000"/>
        </w:rPr>
        <w:t xml:space="preserve"> de </w:t>
      </w:r>
      <w:proofErr w:type="spellStart"/>
      <w:r w:rsidRPr="00177559">
        <w:rPr>
          <w:bCs/>
          <w:color w:val="000000"/>
        </w:rPr>
        <w:t>las</w:t>
      </w:r>
      <w:proofErr w:type="spellEnd"/>
      <w:r w:rsidRPr="00177559">
        <w:rPr>
          <w:bCs/>
          <w:color w:val="000000"/>
        </w:rPr>
        <w:t xml:space="preserve"> </w:t>
      </w:r>
      <w:proofErr w:type="spellStart"/>
      <w:r w:rsidRPr="00177559">
        <w:rPr>
          <w:bCs/>
          <w:color w:val="000000"/>
        </w:rPr>
        <w:t>publicaciones</w:t>
      </w:r>
      <w:proofErr w:type="spellEnd"/>
      <w:r w:rsidRPr="00177559">
        <w:rPr>
          <w:bCs/>
          <w:color w:val="000000"/>
        </w:rPr>
        <w:t xml:space="preserve"> de artículos científicos enfocada </w:t>
      </w:r>
      <w:r w:rsidRPr="00177559">
        <w:rPr>
          <w:rStyle w:val="shorttext"/>
          <w:lang w:val="es-ES"/>
        </w:rPr>
        <w:t xml:space="preserve">en el alcance al Derecho de  Familia. Para el logro de este trabajo será hecha búsqueda expiatoria y bibliográfica sobre el punto de vista cualitativo y cuantitativo desde el </w:t>
      </w:r>
      <w:r w:rsidRPr="00177559">
        <w:rPr>
          <w:rStyle w:val="shorttext"/>
          <w:lang w:val="es-ES"/>
        </w:rPr>
        <w:lastRenderedPageBreak/>
        <w:t xml:space="preserve">Portal de la CAPES/MEC, en periódicos publicados en el período de 2012-2015, llevando en consideración: título, revista de publicación, lugar de publicación, </w:t>
      </w:r>
      <w:proofErr w:type="spellStart"/>
      <w:r w:rsidRPr="00177559">
        <w:rPr>
          <w:rStyle w:val="shorttext"/>
          <w:lang w:val="es-ES"/>
        </w:rPr>
        <w:t>cualis</w:t>
      </w:r>
      <w:proofErr w:type="spellEnd"/>
      <w:r w:rsidRPr="00177559">
        <w:rPr>
          <w:rStyle w:val="shorttext"/>
          <w:lang w:val="es-ES"/>
        </w:rPr>
        <w:t xml:space="preserve"> de la revista y año de publicación. </w:t>
      </w:r>
      <w:r w:rsidRPr="00177559">
        <w:rPr>
          <w:lang w:val="es-ES"/>
        </w:rPr>
        <w:t>Este trabajo tiene como objetivo la visibilidad y la divulgación científica, facilitando el acceso, búsqueda e profundización en Derecho de Familia. El resultado de la búsqueda enco</w:t>
      </w:r>
      <w:r w:rsidR="00D309D3">
        <w:rPr>
          <w:lang w:val="es-ES"/>
        </w:rPr>
        <w:t>ntró en análisis cuantitativa/</w:t>
      </w:r>
      <w:r w:rsidRPr="00177559">
        <w:rPr>
          <w:lang w:val="es-ES"/>
        </w:rPr>
        <w:t xml:space="preserve">cualitativa setenta publicaciones en carácter nacional, indicando la región donde prevalece, de modo que permitió concluir que el tema predominante en estudio, durante el período  de análisis, dirige a los relacionados con </w:t>
      </w:r>
      <w:proofErr w:type="spellStart"/>
      <w:r w:rsidRPr="00177559">
        <w:rPr>
          <w:lang w:val="es-ES"/>
        </w:rPr>
        <w:t>Homoafetividad</w:t>
      </w:r>
      <w:proofErr w:type="spellEnd"/>
      <w:r w:rsidRPr="00177559">
        <w:rPr>
          <w:lang w:val="es-ES"/>
        </w:rPr>
        <w:t>.</w:t>
      </w:r>
    </w:p>
    <w:p w:rsidR="00903A58" w:rsidRPr="00177559" w:rsidRDefault="00903A58" w:rsidP="00ED20DD">
      <w:pPr>
        <w:jc w:val="both"/>
        <w:rPr>
          <w:lang w:val="es-ES"/>
        </w:rPr>
      </w:pPr>
    </w:p>
    <w:p w:rsidR="00903A58" w:rsidRPr="00177559" w:rsidRDefault="00903A58" w:rsidP="00ED20DD">
      <w:pPr>
        <w:jc w:val="both"/>
        <w:rPr>
          <w:lang w:val="es-ES"/>
        </w:rPr>
      </w:pPr>
      <w:r>
        <w:rPr>
          <w:b/>
          <w:lang w:val="es-ES"/>
        </w:rPr>
        <w:t>PALABRAS-</w:t>
      </w:r>
      <w:r w:rsidRPr="00903A58">
        <w:rPr>
          <w:b/>
          <w:lang w:val="es-ES"/>
        </w:rPr>
        <w:t>CLAVE</w:t>
      </w:r>
      <w:r w:rsidRPr="00177559">
        <w:rPr>
          <w:lang w:val="es-ES"/>
        </w:rPr>
        <w:t>: Los artículos científicos; Divulgación y accesibilidad científica; Derecho de Familia; Cartografía.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both"/>
      </w:pPr>
    </w:p>
    <w:p w:rsidR="00396284" w:rsidRPr="00CB432E" w:rsidRDefault="00396284" w:rsidP="00CB432E">
      <w:pPr>
        <w:pStyle w:val="PargrafodaList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</w:rPr>
      </w:pPr>
      <w:r w:rsidRPr="00CB432E">
        <w:rPr>
          <w:b/>
        </w:rPr>
        <w:t xml:space="preserve">INTRODUÇÃO </w:t>
      </w:r>
    </w:p>
    <w:p w:rsidR="00CB432E" w:rsidRPr="005D1087" w:rsidRDefault="00CB432E" w:rsidP="00ED20D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Ao se trabalhar o texto acadêmico na universidade, é importante que se tenha uma concepção de linguagem a serviço da comunicação e, também, como mediador nas práticas e relações sociais, pois a mediação humana existe somente por meio da palavra e toda a articulação de significados culturais e sociais.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Para a projeção de pesquisa científica e divulgação de resultados, é necessário perceber a importância para o meio jurídico, levando em consideração que a disseminação de ideias parte desde a propositura de pesquisa até sua conclusão, passando a integrar conhecimentos científicos. </w:t>
      </w:r>
    </w:p>
    <w:p w:rsidR="00396284" w:rsidRDefault="00157DA8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Ness</w:t>
      </w:r>
      <w:r w:rsidR="00396284">
        <w:t xml:space="preserve">e sentido, o tópico </w:t>
      </w:r>
      <w:proofErr w:type="gramStart"/>
      <w:r w:rsidR="00396284">
        <w:t>1</w:t>
      </w:r>
      <w:proofErr w:type="gramEnd"/>
      <w:r w:rsidR="00396284">
        <w:t xml:space="preserve"> do </w:t>
      </w:r>
      <w:r>
        <w:t xml:space="preserve">presente </w:t>
      </w:r>
      <w:r w:rsidR="00396284">
        <w:t xml:space="preserve">trabalho demonstra a importância da pesquisa científica e de sua divulgação ao meio interessado no âmbito do direito de família, buscando compreender sua importância na forma de revolucionar o meio </w:t>
      </w:r>
      <w:r>
        <w:t xml:space="preserve">educacional através do </w:t>
      </w:r>
      <w:r w:rsidR="00396284">
        <w:t xml:space="preserve">informacional.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O tópico </w:t>
      </w:r>
      <w:proofErr w:type="gramStart"/>
      <w:r>
        <w:t>2</w:t>
      </w:r>
      <w:proofErr w:type="gramEnd"/>
      <w:r>
        <w:t xml:space="preserve"> da pesquisa apresenta em síntese sobre a área objeto de pesquisa e sua justificativa para o mapeamento, incentivando o aprofundamento neste ramo do direito e indicando a sistemática arguida para a consecução do trabalho, utilizando de pesquisa exploratória e bibliog</w:t>
      </w:r>
      <w:r w:rsidR="00157DA8">
        <w:t xml:space="preserve">ráfica com enfoque qualitativo e quantitativo.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Por fim, o tópico </w:t>
      </w:r>
      <w:proofErr w:type="gramStart"/>
      <w:r>
        <w:t>3</w:t>
      </w:r>
      <w:proofErr w:type="gramEnd"/>
      <w:r>
        <w:t xml:space="preserve">, demonstra os resultados da pesquisa levando em consideração ano e local de publicação, </w:t>
      </w:r>
      <w:proofErr w:type="spellStart"/>
      <w:r w:rsidRPr="00157DA8">
        <w:rPr>
          <w:i/>
        </w:rPr>
        <w:t>qualis</w:t>
      </w:r>
      <w:proofErr w:type="spellEnd"/>
      <w:r w:rsidR="00157DA8">
        <w:t xml:space="preserve"> da revista analisada</w:t>
      </w:r>
      <w:r>
        <w:t xml:space="preserve">, título da publicação, sendo apresentada </w:t>
      </w:r>
      <w:r w:rsidR="00157DA8">
        <w:t xml:space="preserve">em forma de </w:t>
      </w:r>
      <w:r>
        <w:t xml:space="preserve">análise quantitativa, bem como, análise regional.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Ainda, demonstra o tema prevalente em mapeamento, dissertando em breve linhas sobre a justificativa da importância de sua discussão no meio jurídico, haja vista tratar-se de tema </w:t>
      </w:r>
      <w:r w:rsidR="00D7404A">
        <w:t xml:space="preserve">atualmente recorrente.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both"/>
      </w:pPr>
    </w:p>
    <w:p w:rsidR="00396284" w:rsidRDefault="00CB432E" w:rsidP="00ED20DD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lastRenderedPageBreak/>
        <w:t>2.</w:t>
      </w:r>
      <w:r w:rsidR="00ED20DD" w:rsidRPr="00ED20DD">
        <w:rPr>
          <w:b/>
        </w:rPr>
        <w:t xml:space="preserve"> A IMPORTÂNCIA</w:t>
      </w:r>
      <w:r w:rsidR="00ED20DD">
        <w:rPr>
          <w:b/>
        </w:rPr>
        <w:t xml:space="preserve"> DA PESQUISA CIENTIFICA: </w:t>
      </w:r>
      <w:r w:rsidR="00ED20DD" w:rsidRPr="000B0AEB">
        <w:rPr>
          <w:b/>
        </w:rPr>
        <w:t>DIVULGAÇÃO E VISIBILIDADE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A divulgação em ciências, a cultura e a alfabetização científica têm a sociedade como referente. Neste contexto, o conceito de divulgação científica percebe-se “na tentativa de tradução, na primazia de que divulgar a ciência é ao mesmo tempo traduzi-la para uma sociedade que a ignora sem ao menos se dar conta da sua importância”</w:t>
      </w:r>
      <w:r w:rsidR="004161D2">
        <w:t xml:space="preserve"> </w:t>
      </w:r>
      <w:r>
        <w:t>(STRACK; LOGUÉRCIO; DEL PINO, 2009).</w:t>
      </w:r>
    </w:p>
    <w:p w:rsidR="00396284" w:rsidRDefault="004161D2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Ainda, em relação à importância da função social de um pesquisador, Maria das Graças </w:t>
      </w:r>
      <w:proofErr w:type="spellStart"/>
      <w:r>
        <w:t>Targino</w:t>
      </w:r>
      <w:proofErr w:type="spellEnd"/>
      <w:r>
        <w:t xml:space="preserve"> (2001, p. 23) brilhantemente pontua que: </w:t>
      </w:r>
    </w:p>
    <w:p w:rsidR="00396284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0B0AEB">
        <w:rPr>
          <w:sz w:val="22"/>
          <w:szCs w:val="22"/>
        </w:rPr>
        <w:t>[...] a função social do pesquisador em qualquer área é compartilhar conhecimentos científicos com toda a sociedade. Para tanto, deve utilizar-se de informação formal, semiformal, formal e eletrônico através de diversos veículos diversificados como apresentações orais, relatórios, artigos, trabalhos em anais e matérias jornalísticas, adaptando-as a cada público. (TARGINO, 2001</w:t>
      </w:r>
      <w:r>
        <w:rPr>
          <w:sz w:val="22"/>
          <w:szCs w:val="22"/>
        </w:rPr>
        <w:t>, p.23</w:t>
      </w:r>
      <w:r w:rsidRPr="000B0AEB">
        <w:rPr>
          <w:sz w:val="22"/>
          <w:szCs w:val="22"/>
        </w:rPr>
        <w:t>)</w:t>
      </w:r>
    </w:p>
    <w:p w:rsidR="004161D2" w:rsidRPr="004161D2" w:rsidRDefault="004161D2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</w:p>
    <w:p w:rsidR="00396284" w:rsidRDefault="004161D2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Dessa forma, valendo-se </w:t>
      </w:r>
      <w:r w:rsidR="00396284">
        <w:t>do</w:t>
      </w:r>
      <w:r>
        <w:t>s</w:t>
      </w:r>
      <w:r w:rsidR="00396284">
        <w:t xml:space="preserve"> atributo</w:t>
      </w:r>
      <w:r>
        <w:t>s</w:t>
      </w:r>
      <w:r w:rsidR="00396284">
        <w:t xml:space="preserve"> das novas tecnologias e os avanços infor</w:t>
      </w:r>
      <w:r>
        <w:t xml:space="preserve">macionais, imperioso destacar que, nos dizeres de </w:t>
      </w:r>
      <w:proofErr w:type="spellStart"/>
      <w:r>
        <w:t>Castells</w:t>
      </w:r>
      <w:proofErr w:type="spellEnd"/>
      <w:r>
        <w:t xml:space="preserve"> (2003),</w:t>
      </w:r>
      <w:r w:rsidR="00396284">
        <w:t xml:space="preserve"> “teve um de </w:t>
      </w:r>
      <w:proofErr w:type="gramStart"/>
      <w:r w:rsidR="00396284">
        <w:t>seus mais importantes marcos</w:t>
      </w:r>
      <w:proofErr w:type="gramEnd"/>
      <w:r w:rsidR="00396284">
        <w:t xml:space="preserve"> históricos no século XV, quando </w:t>
      </w:r>
      <w:proofErr w:type="spellStart"/>
      <w:r w:rsidR="00396284">
        <w:t>Johannes</w:t>
      </w:r>
      <w:proofErr w:type="spellEnd"/>
      <w:r w:rsidR="00396284">
        <w:t xml:space="preserve"> Gutenberg revolucionou a forma de compartilhar conhecimento, reinventando a imprensa”. Sua propositura na maneira de levar conhecimento alterou paradigmas pelo mundo em todas as perspectivas de conhecimento: política, social, ec</w:t>
      </w:r>
      <w:r>
        <w:t xml:space="preserve">onômica, educacional, </w:t>
      </w:r>
      <w:proofErr w:type="gramStart"/>
      <w:r>
        <w:t>religiosos e cultural</w:t>
      </w:r>
      <w:proofErr w:type="gramEnd"/>
      <w:r>
        <w:t xml:space="preserve">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Em favor da comunicação e o aperfeiçoamento cultural em relação à impressão de conhecimento, </w:t>
      </w:r>
      <w:proofErr w:type="spellStart"/>
      <w:r>
        <w:t>Castells</w:t>
      </w:r>
      <w:proofErr w:type="spellEnd"/>
      <w:r>
        <w:t xml:space="preserve"> ressalta:</w:t>
      </w:r>
    </w:p>
    <w:p w:rsidR="00396284" w:rsidRPr="00305633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305633">
        <w:rPr>
          <w:sz w:val="22"/>
          <w:szCs w:val="22"/>
        </w:rPr>
        <w:t xml:space="preserve">Nossos meios de comunicação são nossas metáforas. Nossas metáforas criam o conteúdo da nossa cultura. Como a cultura é mediada e determinada pela comunicação, </w:t>
      </w:r>
      <w:proofErr w:type="gramStart"/>
      <w:r w:rsidRPr="00305633">
        <w:rPr>
          <w:sz w:val="22"/>
          <w:szCs w:val="22"/>
        </w:rPr>
        <w:t>as</w:t>
      </w:r>
      <w:proofErr w:type="gramEnd"/>
      <w:r w:rsidRPr="00305633">
        <w:rPr>
          <w:sz w:val="22"/>
          <w:szCs w:val="22"/>
        </w:rPr>
        <w:t xml:space="preserve"> próprias culturas, isto é, nossos sistemas de crenças e códigos historicamente produzidos são transformados de maneira fundamental pelo novo sistema tecnológico e o serão ainda mais com o passar do tempo. (CASTELLS, 1999, p. 414).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Nes</w:t>
      </w:r>
      <w:r w:rsidR="00321E0D">
        <w:t>s</w:t>
      </w:r>
      <w:r>
        <w:t xml:space="preserve">a </w:t>
      </w:r>
      <w:r w:rsidR="00321E0D">
        <w:t>esteira</w:t>
      </w:r>
      <w:r>
        <w:t xml:space="preserve">, em relação à pesquisa científica através do uso da Internet, </w:t>
      </w:r>
      <w:proofErr w:type="spellStart"/>
      <w:r>
        <w:t>Candotti</w:t>
      </w:r>
      <w:proofErr w:type="spellEnd"/>
      <w:r>
        <w:t xml:space="preserve"> (2002) </w:t>
      </w:r>
      <w:r w:rsidR="00321E0D">
        <w:t>leciona</w:t>
      </w:r>
      <w:r>
        <w:t xml:space="preserve">: </w:t>
      </w:r>
    </w:p>
    <w:p w:rsidR="00396284" w:rsidRPr="00305633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305633">
        <w:rPr>
          <w:sz w:val="22"/>
          <w:szCs w:val="22"/>
        </w:rPr>
        <w:t xml:space="preserve">[...] é uma dimensão ética a ser considerada na divulgação científica que, é a circulação das ideias e dos resultados de pesquisas sendo fundamental avaliar seu impacto social e cultural, como também para recuperar, o livre debate e confronto de </w:t>
      </w:r>
      <w:proofErr w:type="spellStart"/>
      <w:r w:rsidRPr="00305633">
        <w:rPr>
          <w:sz w:val="22"/>
          <w:szCs w:val="22"/>
        </w:rPr>
        <w:t>idéias</w:t>
      </w:r>
      <w:proofErr w:type="spellEnd"/>
      <w:r w:rsidRPr="00305633">
        <w:rPr>
          <w:sz w:val="22"/>
          <w:szCs w:val="22"/>
        </w:rPr>
        <w:t xml:space="preserve">, os vínculos e valores culturais que a descoberta do novo que, muitas vezes, rompe ou fere. Nesse contexto, a divulgação não é apenas página de literatura, na qual as imagens encontram as palavras, mas </w:t>
      </w:r>
      <w:r w:rsidRPr="00305633">
        <w:rPr>
          <w:sz w:val="22"/>
          <w:szCs w:val="22"/>
        </w:rPr>
        <w:lastRenderedPageBreak/>
        <w:t xml:space="preserve">exercício de reflexão sobre os impactos sociais e culturais de nossas descobertas. (CANDOTTI, 2002, s/p).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De toda e qualquer sorte, ao se abordar a questão da divulgação e visibilidade científica, de acordo com a concepção de Almeida e Guimarães (2013, p. 18) é “</w:t>
      </w:r>
      <w:proofErr w:type="gramStart"/>
      <w:r>
        <w:t>mister</w:t>
      </w:r>
      <w:proofErr w:type="gramEnd"/>
      <w:r>
        <w:t xml:space="preserve"> compreender-se a importância da comunicação científica como a forma de disseminação de dados, de novas descobertas, a interação da comunidade científica e a legitimação pelos pares”.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 divulgação e visibilidade científica, nesse contexto, objetiva uma análise criteriosa como forma de estudo que será transmitido </w:t>
      </w:r>
      <w:proofErr w:type="gramStart"/>
      <w:r>
        <w:t>a</w:t>
      </w:r>
      <w:proofErr w:type="gramEnd"/>
      <w:r>
        <w:t xml:space="preserve"> terceiro, focando a linha de pesquisa que este deverá analisar, o meio a qual será transmitido e linguagem utilizada para obter sua c</w:t>
      </w:r>
      <w:r w:rsidR="00BB05E3">
        <w:t>ompreensão, resultando, portanto,</w:t>
      </w:r>
      <w:r>
        <w:t xml:space="preserve"> em um meio científico que simplifica o trabalho de pesquisa.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Nesse raciocínio, Valério e Bazzo (2006, p.23) afirmam a importância da divulgação e comunicação científica como meio educacional:</w:t>
      </w:r>
    </w:p>
    <w:p w:rsidR="00396284" w:rsidRPr="008B1A8B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8B1A8B">
        <w:rPr>
          <w:sz w:val="22"/>
          <w:szCs w:val="22"/>
        </w:rPr>
        <w:t xml:space="preserve">Nessa nova perspectiva, a divulgação da ciência e da tecnologia surge como importante ferramenta educativa. Inserida no âmbito social através de uma ampla gama de meios de comunicação, faculta a si própria </w:t>
      </w:r>
      <w:proofErr w:type="gramStart"/>
      <w:r w:rsidRPr="008B1A8B">
        <w:rPr>
          <w:sz w:val="22"/>
          <w:szCs w:val="22"/>
        </w:rPr>
        <w:t>a</w:t>
      </w:r>
      <w:proofErr w:type="gramEnd"/>
      <w:r w:rsidRPr="008B1A8B">
        <w:rPr>
          <w:sz w:val="22"/>
          <w:szCs w:val="22"/>
        </w:rPr>
        <w:t xml:space="preserve"> possibilidade de atingir os mais diversos públicos, além da capacidade de fomentar neste público a devida reflexão sobre os impactos sociais da C&amp;T. Desta feita, a divulgação se coloca no contexto da educação científica e tecnológica, e alia-se ao ensino formal na construção de uma sociedade alfabetizada científica e tecnologicamente, capaz de refletir criticamente e atuar a respeito dos assuntos de C&amp;T em seu contexto.</w:t>
      </w:r>
    </w:p>
    <w:p w:rsidR="00396284" w:rsidRPr="00626480" w:rsidRDefault="00396284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 partir da produção científica, a comunicação deve ser concretizada por meios de canais de comunicação a partir das redes sociais disponíveis virtualmente que divulgam os resultados de pesquisas desenvolvidas em universidades, institutos de pesquisas, laboratórios etc. nos veículos e que possam atingir a comunidade de pesquisadores. 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Assim, quanto à</w:t>
      </w:r>
      <w:r w:rsidR="00363FB5">
        <w:t xml:space="preserve"> temática constante em pesquisa</w:t>
      </w:r>
      <w:r>
        <w:t xml:space="preserve"> </w:t>
      </w:r>
      <w:r w:rsidR="00363FB5">
        <w:t>(</w:t>
      </w:r>
      <w:r>
        <w:t>Direito de família</w:t>
      </w:r>
      <w:r w:rsidR="00363FB5">
        <w:t>)</w:t>
      </w:r>
      <w:r>
        <w:t xml:space="preserve">, </w:t>
      </w:r>
      <w:r w:rsidR="00363FB5">
        <w:t>importante consignar</w:t>
      </w:r>
      <w:r>
        <w:t xml:space="preserve"> que se trata de área em constante crescimento. Devido a is</w:t>
      </w:r>
      <w:r w:rsidR="00363FB5">
        <w:t>t</w:t>
      </w:r>
      <w:r>
        <w:t xml:space="preserve">o, </w:t>
      </w:r>
      <w:r w:rsidR="00363FB5">
        <w:t>a divulgação científica para ess</w:t>
      </w:r>
      <w:r>
        <w:t xml:space="preserve">a área é de suma importância para impactar o público leitor. Para tal cumprimento, é necessário que se use de todos os meios de divulgação e incentivo para disseminar conhecimento à academia.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No tocante ao direito de família, é preciso sistematizar os princípios, visando à facilitação didática do tema. Es</w:t>
      </w:r>
      <w:r w:rsidR="00465C51">
        <w:t>t</w:t>
      </w:r>
      <w:r>
        <w:t>a sistematização serve também para demonstrar a mudança de paradigmas pela qual passou esse ramo do direito civil, o estado da arte da matéria.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lastRenderedPageBreak/>
        <w:t>Dessa forma, importante enfatizar que toda a produção acadêmica e científica servirá como instrumento de uso social, mostrando empenho da instituição em favor não só dos discentes, docentes, mas de todo público interessado e em benefício da sociedade.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396284" w:rsidRDefault="00CB432E" w:rsidP="00ED20D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3</w:t>
      </w:r>
      <w:r w:rsidRPr="00C123C7">
        <w:rPr>
          <w:b/>
        </w:rPr>
        <w:t xml:space="preserve">. O DIREITO DE FAMÍLIA E A </w:t>
      </w:r>
      <w:r>
        <w:rPr>
          <w:b/>
        </w:rPr>
        <w:t>S</w:t>
      </w:r>
      <w:r w:rsidRPr="00C123C7">
        <w:rPr>
          <w:b/>
        </w:rPr>
        <w:t xml:space="preserve">UA </w:t>
      </w:r>
      <w:r>
        <w:rPr>
          <w:b/>
        </w:rPr>
        <w:t>U</w:t>
      </w:r>
      <w:r w:rsidRPr="00C123C7">
        <w:rPr>
          <w:b/>
        </w:rPr>
        <w:t xml:space="preserve">TILIZAÇÃO </w:t>
      </w:r>
      <w:r>
        <w:rPr>
          <w:b/>
        </w:rPr>
        <w:t>C</w:t>
      </w:r>
      <w:r w:rsidRPr="00C123C7">
        <w:rPr>
          <w:b/>
        </w:rPr>
        <w:t xml:space="preserve">OMO </w:t>
      </w:r>
      <w:r>
        <w:rPr>
          <w:b/>
        </w:rPr>
        <w:t>F</w:t>
      </w:r>
      <w:r w:rsidRPr="00C123C7">
        <w:rPr>
          <w:b/>
        </w:rPr>
        <w:t xml:space="preserve">ONTE DE </w:t>
      </w:r>
      <w:r>
        <w:rPr>
          <w:b/>
        </w:rPr>
        <w:t>P</w:t>
      </w:r>
      <w:r w:rsidRPr="00C123C7">
        <w:rPr>
          <w:b/>
        </w:rPr>
        <w:t xml:space="preserve">ESQUISA </w:t>
      </w:r>
      <w:r>
        <w:rPr>
          <w:b/>
        </w:rPr>
        <w:t>A</w:t>
      </w:r>
      <w:r w:rsidRPr="00C123C7">
        <w:rPr>
          <w:b/>
        </w:rPr>
        <w:t>CADÊMICA</w:t>
      </w:r>
    </w:p>
    <w:p w:rsidR="00396284" w:rsidRPr="00C123C7" w:rsidRDefault="00396284" w:rsidP="00ED20D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Inicialmente, a reflexão que se faz é sobre aquilo que seria o direito. O que é o Direito? Nas palavras de Miguel Reale (2005, p.67), “o Direito é a concretização da ideia de justiça na </w:t>
      </w:r>
      <w:proofErr w:type="spellStart"/>
      <w:r>
        <w:t>pluridiversidade</w:t>
      </w:r>
      <w:proofErr w:type="spellEnd"/>
      <w:r>
        <w:t xml:space="preserve"> de seu </w:t>
      </w:r>
      <w:proofErr w:type="spellStart"/>
      <w:r>
        <w:t>dever-ser</w:t>
      </w:r>
      <w:proofErr w:type="spellEnd"/>
      <w:r>
        <w:t xml:space="preserve"> histórico, tendo a pessoa como fonte de todos os valores”.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Ainda, quanto à conceituação, completa Oliveira (1998) ao afirmar que o direito como ciência, valoriza, qualifica, atribui consequências a um comportamento. Não em função de critérios filosóficos, religiosos ou subjetivos, mas em função da utilidade social. Para o direito, a conduta é o momento de uma relação entre pessoas, e não o momento da relação entre pessoas e divindade e entre pessoa e sua consciência, ou seja, o direito não se limita apenas na verificação simples dos atos ou dos acontecimentos, muito pelo contrário, eles são analisados pelas consequências que produzem. Portanto, o direito como ciência se preocupa antes e principalmente com a ordem e a segurança da sociedade.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A instituição família, objeto da área do Direito de Família, é uma realidade sociológica que constitui a base do Estado; o núcleo que repousa toda a organização social. Em l</w:t>
      </w:r>
      <w:r w:rsidRPr="004473C1">
        <w:rPr>
          <w:i/>
        </w:rPr>
        <w:t xml:space="preserve">ato </w:t>
      </w:r>
      <w:r>
        <w:rPr>
          <w:i/>
        </w:rPr>
        <w:t>s</w:t>
      </w:r>
      <w:r w:rsidRPr="004473C1">
        <w:rPr>
          <w:i/>
        </w:rPr>
        <w:t>ensu</w:t>
      </w:r>
      <w:r>
        <w:t>, “o vocábulo família abrange todas as pessoas ligadas por vínculo de sangue e que procedem, portanto, de um tronco ancestral comum, bem como as unidas pela afinidade e pela adoção” (GONÇALVES, 2015).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Ainda, completa o autor ensinado que “este primeiro sentido é, em principio, ‘o único verdadeiramente jurídico’, em que a família deve ser entendida: tem o valor de um grupo étnico, intermediário entre o indivíduo e o Estado” (GONÇALVES, 2015).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Es</w:t>
      </w:r>
      <w:r w:rsidR="001844D6">
        <w:t>s</w:t>
      </w:r>
      <w:r>
        <w:t>a temática foi adotada para a presente pesquisa, pois</w:t>
      </w:r>
      <w:r w:rsidR="001844D6">
        <w:t xml:space="preserve"> conforme as palavras de Barros</w:t>
      </w:r>
      <w:r>
        <w:t>:</w:t>
      </w:r>
    </w:p>
    <w:p w:rsidR="00396284" w:rsidRPr="004473C1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4473C1">
        <w:rPr>
          <w:sz w:val="22"/>
          <w:szCs w:val="22"/>
        </w:rPr>
        <w:t xml:space="preserve">(...) este que tem sido apelidado de “o mais humano dos direitos”, porque lida com as mais íntimas relações humanas, nas quais </w:t>
      </w:r>
      <w:proofErr w:type="gramStart"/>
      <w:r w:rsidRPr="004473C1">
        <w:rPr>
          <w:sz w:val="22"/>
          <w:szCs w:val="22"/>
        </w:rPr>
        <w:t>flagra</w:t>
      </w:r>
      <w:proofErr w:type="gramEnd"/>
      <w:r w:rsidRPr="004473C1">
        <w:rPr>
          <w:sz w:val="22"/>
          <w:szCs w:val="22"/>
        </w:rPr>
        <w:t xml:space="preserve"> de modo ímpar as grandezas e as pequenezas do ser humano. Tanto é verdadeira essa intimidade sem par, que na linguagem comum “familiar” também significa o que é íntimo a um ser humano, como quando se diz, por exemplo, que “tal assunto é familiar a tal orador”. Há, pois, uma assimilação entre o ser familiar e o ser humano, por força da qual se diz familiar tudo o que é </w:t>
      </w:r>
      <w:r w:rsidRPr="004473C1">
        <w:rPr>
          <w:sz w:val="22"/>
          <w:szCs w:val="22"/>
        </w:rPr>
        <w:lastRenderedPageBreak/>
        <w:t xml:space="preserve">próprio ou íntimo de uma pessoa humana. No entanto, apesar dessa familiaridade, muito pouco se tem tratado de correlacionar o direito de família com os direitos </w:t>
      </w:r>
      <w:proofErr w:type="gramStart"/>
      <w:r w:rsidRPr="004473C1">
        <w:rPr>
          <w:sz w:val="22"/>
          <w:szCs w:val="22"/>
        </w:rPr>
        <w:t>humanos.</w:t>
      </w:r>
      <w:proofErr w:type="gramEnd"/>
      <w:r w:rsidRPr="004473C1">
        <w:rPr>
          <w:sz w:val="22"/>
          <w:szCs w:val="22"/>
        </w:rPr>
        <w:t>(BARROS, 2003)</w:t>
      </w:r>
    </w:p>
    <w:p w:rsidR="00396284" w:rsidRPr="00626480" w:rsidRDefault="00396284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No tocante aos direitos humanos, a reflexão que se perpetua é em relação ao considerado direito </w:t>
      </w:r>
      <w:proofErr w:type="gramStart"/>
      <w:r>
        <w:t>supra funda</w:t>
      </w:r>
      <w:r w:rsidR="00BF4319">
        <w:t>mental</w:t>
      </w:r>
      <w:proofErr w:type="gramEnd"/>
      <w:r w:rsidR="00BF4319">
        <w:t xml:space="preserve">: o direito à vida. Isto </w:t>
      </w:r>
      <w:r>
        <w:t>po</w:t>
      </w:r>
      <w:r w:rsidR="00BF4319">
        <w:t>rque</w:t>
      </w:r>
      <w:r>
        <w:t xml:space="preserve">, ao se refletir no direito à vida, vislumbra-se que não há como se pensar em constituir uma vida (objeto deste direito) sem, no entanto pensar em família.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É fato incontroverso que um está diretamente ligado ao outro. Num polo, encontra-se o direito à vida, noutro, situa-se a família, já que esta caracteriza a expectativa e, posteriormente, o direito daquela.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EB5813">
        <w:t>Como ensinamento, Barros (2003, s/p), destaca ainda outros direitos fundamentais inerentes ao direito de família: vejamos:</w:t>
      </w:r>
      <w:r>
        <w:t xml:space="preserve"> </w:t>
      </w:r>
    </w:p>
    <w:p w:rsidR="00396284" w:rsidRPr="004473C1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4473C1">
        <w:rPr>
          <w:sz w:val="22"/>
          <w:szCs w:val="22"/>
        </w:rPr>
        <w:t xml:space="preserve">A liberdade, a igualdade, a fraternidade, a solidariedade, a segurança, o trabalho, a saúde, a educação e, enfim, a própria felicidade humana e tantos outros valores que são objeto de direitos humanos fundamentais e operacionais, todos eles se ligam ao direito à família e se realizam mais efetivamente no lar. No entanto, o lar sem o afeto desmorona. Por isso, o direito ao afeto constitui o primeiro dos direitos humanos </w:t>
      </w:r>
      <w:proofErr w:type="gramStart"/>
      <w:r w:rsidRPr="004473C1">
        <w:rPr>
          <w:sz w:val="22"/>
          <w:szCs w:val="22"/>
        </w:rPr>
        <w:t>operacionais da família, seguido</w:t>
      </w:r>
      <w:proofErr w:type="gramEnd"/>
      <w:r w:rsidRPr="004473C1">
        <w:rPr>
          <w:sz w:val="22"/>
          <w:szCs w:val="22"/>
        </w:rPr>
        <w:t xml:space="preserve"> pelo direito ao lar, cuja essência é o afeto. O lar sem o afeto é uma mentira de lar. Mas, assegurado pelo afeto, o lar é o recinto basilar da família, que a congrega. Para ele a família converge. Nele a família convive. Daí, que nos seus vários aspectos – o físico, o social, o econômico e o psíquico – o direito ao lar se associa aos demais direitos humanos operacionais da família, os quais se escalonam em diversos graus de </w:t>
      </w:r>
      <w:proofErr w:type="spellStart"/>
      <w:r w:rsidRPr="004473C1">
        <w:rPr>
          <w:sz w:val="22"/>
          <w:szCs w:val="22"/>
        </w:rPr>
        <w:t>fundamentalidade</w:t>
      </w:r>
      <w:proofErr w:type="spellEnd"/>
      <w:r w:rsidRPr="004473C1">
        <w:rPr>
          <w:sz w:val="22"/>
          <w:szCs w:val="22"/>
        </w:rPr>
        <w:t>.</w:t>
      </w:r>
    </w:p>
    <w:p w:rsidR="00396284" w:rsidRPr="00626480" w:rsidRDefault="00396284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96284" w:rsidRDefault="007D478A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Escorado em reflexões como es</w:t>
      </w:r>
      <w:r w:rsidR="00396284">
        <w:t>s</w:t>
      </w:r>
      <w:r>
        <w:t>as</w:t>
      </w:r>
      <w:r w:rsidR="00396284">
        <w:t xml:space="preserve"> que a pesquisa se justifica. É valendo-se dos resultados que se alcança a visibilidade e divulgação científica, tendo como escopo o acesso e o aprofundamento des</w:t>
      </w:r>
      <w:r>
        <w:t>s</w:t>
      </w:r>
      <w:r w:rsidR="00396284">
        <w:t xml:space="preserve">a área de conhecimento que se torna válida para todos os membros da comunidade jurídica interessados em pesquisar no âmbito do Direito de Família.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Para tanto, a partir da visibilidade e divulgação da pesquisa ora analisada, os interessados poderão adentrar ao </w:t>
      </w:r>
      <w:r w:rsidRPr="000A179A">
        <w:rPr>
          <w:i/>
        </w:rPr>
        <w:t>lócus</w:t>
      </w:r>
      <w:r>
        <w:t xml:space="preserve"> disponibilizado e poderão ter facilidade em suas pesquisas, levando em consideração </w:t>
      </w:r>
      <w:proofErr w:type="gramStart"/>
      <w:r>
        <w:t>a</w:t>
      </w:r>
      <w:proofErr w:type="gramEnd"/>
      <w:r>
        <w:t xml:space="preserve"> temática, ano de publicação ou </w:t>
      </w:r>
      <w:proofErr w:type="spellStart"/>
      <w:r w:rsidRPr="000A179A">
        <w:rPr>
          <w:i/>
        </w:rPr>
        <w:t>qualis</w:t>
      </w:r>
      <w:proofErr w:type="spellEnd"/>
      <w:r>
        <w:t xml:space="preserve"> de revista.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Importante salientar que o direito não exclui a necessidade de produção ou divulgação científica, já que provocar à pesquisa científica no </w:t>
      </w:r>
      <w:proofErr w:type="gramStart"/>
      <w:r>
        <w:t>mister</w:t>
      </w:r>
      <w:proofErr w:type="gramEnd"/>
      <w:r>
        <w:t xml:space="preserve"> do Direito é sinônimo de promoção à evolução linear da sociedade, onde, de forma direta, estabelece melhor convivência em comunidade. </w:t>
      </w:r>
    </w:p>
    <w:p w:rsidR="00396284" w:rsidRDefault="000A179A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Assim, para a promoção da pesquisa, buscou-se valer do portal de periódicos da CAPES/MEC como fonte de análise, porquanto como bem destaca </w:t>
      </w:r>
      <w:r w:rsidR="00396284">
        <w:t xml:space="preserve">Almeida e Guimarães (2013, p.77): </w:t>
      </w:r>
    </w:p>
    <w:p w:rsidR="00396284" w:rsidRPr="00C86922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C86922">
        <w:rPr>
          <w:sz w:val="22"/>
          <w:szCs w:val="22"/>
        </w:rPr>
        <w:lastRenderedPageBreak/>
        <w:t xml:space="preserve">É uma biblioteca virtual com 15 anos de atuação, que objetiva subsidiar o acesso ao conhecimento </w:t>
      </w:r>
      <w:proofErr w:type="gramStart"/>
      <w:r w:rsidRPr="00C86922">
        <w:rPr>
          <w:sz w:val="22"/>
          <w:szCs w:val="22"/>
        </w:rPr>
        <w:t>científico, constituindo-se hoje em um dos maiores acervos mundiais</w:t>
      </w:r>
      <w:proofErr w:type="gramEnd"/>
      <w:r w:rsidRPr="00C86922">
        <w:rPr>
          <w:sz w:val="22"/>
          <w:szCs w:val="22"/>
        </w:rPr>
        <w:t xml:space="preserve">. É reconhecido como o principal mecanismo para o apoio bibliográfico às </w:t>
      </w:r>
      <w:proofErr w:type="gramStart"/>
      <w:r w:rsidRPr="00C86922">
        <w:rPr>
          <w:sz w:val="22"/>
          <w:szCs w:val="22"/>
        </w:rPr>
        <w:t>atividades de Ciência, Tecnologia e Inovação (CTI) brasileiro</w:t>
      </w:r>
      <w:proofErr w:type="gramEnd"/>
      <w:r w:rsidRPr="00C86922">
        <w:rPr>
          <w:sz w:val="22"/>
          <w:szCs w:val="22"/>
        </w:rPr>
        <w:t xml:space="preserve">. </w:t>
      </w:r>
      <w:r>
        <w:rPr>
          <w:sz w:val="22"/>
          <w:szCs w:val="22"/>
        </w:rPr>
        <w:t>[</w:t>
      </w:r>
      <w:r w:rsidRPr="00C86922">
        <w:rPr>
          <w:sz w:val="22"/>
          <w:szCs w:val="22"/>
        </w:rPr>
        <w:t>...</w:t>
      </w:r>
      <w:r>
        <w:rPr>
          <w:sz w:val="22"/>
          <w:szCs w:val="22"/>
        </w:rPr>
        <w:t>]</w:t>
      </w:r>
      <w:r w:rsidRPr="00C86922">
        <w:rPr>
          <w:sz w:val="22"/>
          <w:szCs w:val="22"/>
        </w:rPr>
        <w:t xml:space="preserve"> A coordenação de aperfeiçoamento de pessoal de nível superior possui como uma de suas responsabilidades a análise e classificação dos periódicos em face da sua qualidade, o qual é feito através do sistema QUALIS. </w:t>
      </w:r>
    </w:p>
    <w:p w:rsidR="00396284" w:rsidRPr="00626480" w:rsidRDefault="00396284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96284" w:rsidRDefault="000A179A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O Sistema QUALIS</w:t>
      </w:r>
      <w:r w:rsidR="00396284">
        <w:t xml:space="preserve"> se subdivide em oito estratos, todavia, para o presente trabalho observou-se somente quatro: A1, A2, B1 e B2.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Para efetivação da pesquisa, importante destacar a sistemática utilizada: a) foi escolhido o portal de pesquisa utilizado – portal de periódicos da CAPES/MEC, destacando os estratos A1, A2, B1 e B2; </w:t>
      </w:r>
      <w:r w:rsidR="000A179A">
        <w:t xml:space="preserve">b) </w:t>
      </w:r>
      <w:proofErr w:type="gramStart"/>
      <w:r w:rsidR="000A179A">
        <w:t>indicou-se</w:t>
      </w:r>
      <w:proofErr w:type="gramEnd"/>
      <w:r w:rsidR="000A179A">
        <w:t xml:space="preserve"> como filtro de pesquisa os</w:t>
      </w:r>
      <w:r>
        <w:t xml:space="preserve"> artigos científicos p</w:t>
      </w:r>
      <w:r w:rsidR="000A179A">
        <w:t xml:space="preserve">ublicados em língua portuguesa; </w:t>
      </w:r>
      <w:r>
        <w:t xml:space="preserve">c) </w:t>
      </w:r>
      <w:r w:rsidR="000A179A">
        <w:t>valendo-se como tema de pesquisa a área do Direito de Família; d) identificou-se os artigos publicados</w:t>
      </w:r>
      <w:r>
        <w:t xml:space="preserve"> nos anos de 2012, 2013, 2014 e 15</w:t>
      </w:r>
      <w:r w:rsidR="000A179A">
        <w:t xml:space="preserve"> e</w:t>
      </w:r>
      <w:r>
        <w:t xml:space="preserve">; e) </w:t>
      </w:r>
      <w:r w:rsidR="000A179A">
        <w:t>destacou-se</w:t>
      </w:r>
      <w:r>
        <w:t xml:space="preserve"> título, ano de publicação, revista científica, local de publicação e </w:t>
      </w:r>
      <w:proofErr w:type="spellStart"/>
      <w:r w:rsidRPr="000A179A">
        <w:rPr>
          <w:i/>
        </w:rPr>
        <w:t>qualis</w:t>
      </w:r>
      <w:proofErr w:type="spellEnd"/>
      <w:r>
        <w:t xml:space="preserve"> de cada artigo analisado.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396284" w:rsidRPr="00E572D6" w:rsidRDefault="00CB432E" w:rsidP="00ED20D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4</w:t>
      </w:r>
      <w:r w:rsidRPr="00E572D6">
        <w:rPr>
          <w:b/>
        </w:rPr>
        <w:t xml:space="preserve">. DO MAPEAMENTO DAS </w:t>
      </w:r>
      <w:r>
        <w:rPr>
          <w:b/>
        </w:rPr>
        <w:t>P</w:t>
      </w:r>
      <w:r w:rsidRPr="00E572D6">
        <w:rPr>
          <w:b/>
        </w:rPr>
        <w:t xml:space="preserve">UBLICAÇÕES </w:t>
      </w:r>
      <w:r>
        <w:rPr>
          <w:b/>
        </w:rPr>
        <w:t>A</w:t>
      </w:r>
      <w:r w:rsidRPr="00E572D6">
        <w:rPr>
          <w:b/>
        </w:rPr>
        <w:t xml:space="preserve">NALISADAS: </w:t>
      </w:r>
      <w:r>
        <w:rPr>
          <w:b/>
        </w:rPr>
        <w:t>P</w:t>
      </w:r>
      <w:r w:rsidRPr="00E572D6">
        <w:rPr>
          <w:b/>
        </w:rPr>
        <w:t xml:space="preserve">ERCEPÇÕES </w:t>
      </w:r>
      <w:r>
        <w:rPr>
          <w:b/>
        </w:rPr>
        <w:t>C</w:t>
      </w:r>
      <w:r w:rsidRPr="00E572D6">
        <w:rPr>
          <w:b/>
        </w:rPr>
        <w:t>OLHIDAS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 produção científica, quando bem investida, pode trazer inúmeros benefícios à classe pesquisadora. Por isso, ela é vista, muitas vezes, como uma solução </w:t>
      </w:r>
      <w:proofErr w:type="gramStart"/>
      <w:r>
        <w:t>à</w:t>
      </w:r>
      <w:proofErr w:type="gramEnd"/>
      <w:r>
        <w:t xml:space="preserve"> problemáticas arguidas. Dessa forma, para sua divulgação é necessário que o pesquisador haja com interesse e responsabilidade durante a pesquisa.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Durante a promoção da pesquisa, foram levadas em consideração tão somente aquelas publicações constantes em revistas científicas voltadas ao âmbito jurídico. Todavia, o que se percebe em primeiro plano, é que as pesquisas e publicações científicas </w:t>
      </w:r>
      <w:r w:rsidR="00C56BCB">
        <w:t>n</w:t>
      </w:r>
      <w:r>
        <w:t xml:space="preserve">o âmbito do direito familiar ainda são </w:t>
      </w:r>
      <w:proofErr w:type="gramStart"/>
      <w:r>
        <w:t>escassos</w:t>
      </w:r>
      <w:proofErr w:type="gramEnd"/>
      <w:r>
        <w:t xml:space="preserve">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Após a consecução do mapeamento e ampla análise dos resultados, o primeiro ponto que se expõe é referente aos anos de publicações, tendo em vista que nos anos de 2012 e 2013, constatou-se o número de 19 publicações em cada ano. Vejamos o gráfico: </w:t>
      </w:r>
    </w:p>
    <w:p w:rsidR="00396284" w:rsidRDefault="00396284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CB432E" w:rsidRPr="00626480" w:rsidRDefault="00CB432E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96284" w:rsidRPr="004D0C83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4D0C83">
        <w:rPr>
          <w:b/>
        </w:rPr>
        <w:t>Gráfico 1 - Artigos publicados durante os anos de pesquisa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6CC598C" wp14:editId="28942834">
            <wp:extent cx="3599942" cy="2158628"/>
            <wp:effectExtent l="6096" t="6091" r="9017" b="4441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6284" w:rsidRPr="001B1872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1B1872">
        <w:rPr>
          <w:sz w:val="22"/>
          <w:szCs w:val="22"/>
        </w:rPr>
        <w:t>Fonte: Dados de pesquisa</w:t>
      </w:r>
    </w:p>
    <w:p w:rsidR="00396284" w:rsidRPr="00626480" w:rsidRDefault="00396284" w:rsidP="00ED20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Percebe-se da análise do gráfico</w:t>
      </w:r>
      <w:r w:rsidR="00E35942">
        <w:t xml:space="preserve"> acima que</w:t>
      </w:r>
      <w:r>
        <w:t xml:space="preserve">, durante todo o mapeamento, foram encontrados, levando em consideração os </w:t>
      </w:r>
      <w:proofErr w:type="spellStart"/>
      <w:r w:rsidRPr="00E35942">
        <w:rPr>
          <w:i/>
        </w:rPr>
        <w:t>qualis</w:t>
      </w:r>
      <w:proofErr w:type="spellEnd"/>
      <w:r>
        <w:t xml:space="preserve"> A1, A2, B1 e B2, o número de </w:t>
      </w:r>
      <w:r w:rsidRPr="00E35942">
        <w:t>setenta publicações</w:t>
      </w:r>
      <w:r>
        <w:t xml:space="preserve">, sendo os períodos de 2012 e 2013, </w:t>
      </w:r>
      <w:r w:rsidR="00E35942">
        <w:t xml:space="preserve">os que mais tiveram </w:t>
      </w:r>
      <w:r>
        <w:t xml:space="preserve">publicações de artigos científicos relacionados à área do direito de família.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Ainda, importante esmiuçar informações e vislumbrar o número de publicações pertencentes </w:t>
      </w:r>
      <w:proofErr w:type="gramStart"/>
      <w:r>
        <w:t>à</w:t>
      </w:r>
      <w:proofErr w:type="gramEnd"/>
      <w:r>
        <w:t xml:space="preserve"> cada </w:t>
      </w:r>
      <w:proofErr w:type="spellStart"/>
      <w:r w:rsidRPr="00E7514F">
        <w:rPr>
          <w:i/>
        </w:rPr>
        <w:t>qualis</w:t>
      </w:r>
      <w:proofErr w:type="spellEnd"/>
      <w:r>
        <w:t xml:space="preserve"> analisado em pesquisa. Vejamos o gráfico </w:t>
      </w:r>
      <w:proofErr w:type="gramStart"/>
      <w:r>
        <w:t>2</w:t>
      </w:r>
      <w:proofErr w:type="gramEnd"/>
      <w:r>
        <w:t xml:space="preserve">: </w:t>
      </w:r>
    </w:p>
    <w:p w:rsidR="00D425E4" w:rsidRPr="00626480" w:rsidRDefault="00D425E4" w:rsidP="00ED20D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396284" w:rsidRPr="001B1872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B1872">
        <w:rPr>
          <w:b/>
        </w:rPr>
        <w:t>Gráfico 2 – Aspecto quanti-qualitativo do mapeamento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w:drawing>
          <wp:inline distT="0" distB="0" distL="0" distR="0" wp14:anchorId="56D70C49" wp14:editId="12FF2B9B">
            <wp:extent cx="3599942" cy="2158628"/>
            <wp:effectExtent l="6096" t="6091" r="9017" b="4441"/>
            <wp:docPr id="2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6284" w:rsidRPr="001B1872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1B1872">
        <w:rPr>
          <w:sz w:val="22"/>
          <w:szCs w:val="22"/>
        </w:rPr>
        <w:t>Fonte: Dados de pesquisa</w:t>
      </w:r>
    </w:p>
    <w:p w:rsidR="00396284" w:rsidRPr="00626480" w:rsidRDefault="00396284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96284" w:rsidRDefault="00396284" w:rsidP="00ED20DD">
      <w:pPr>
        <w:spacing w:line="360" w:lineRule="auto"/>
        <w:ind w:firstLine="851"/>
        <w:jc w:val="both"/>
      </w:pPr>
      <w:r w:rsidRPr="00AA2062">
        <w:t xml:space="preserve">Depreende-se da análise do gráfico </w:t>
      </w:r>
      <w:proofErr w:type="gramStart"/>
      <w:r w:rsidRPr="00AA2062">
        <w:t>2</w:t>
      </w:r>
      <w:proofErr w:type="gramEnd"/>
      <w:r w:rsidRPr="00AA2062">
        <w:t xml:space="preserve"> que o estrato predominante em relação às publicações científicas no período de pesquisa é o de B1, totalizando o número de 28 </w:t>
      </w:r>
      <w:r>
        <w:t xml:space="preserve">artigos científicos. </w:t>
      </w:r>
      <w:r w:rsidRPr="00AA2062">
        <w:t xml:space="preserve">Sendo eles </w:t>
      </w:r>
      <w:r>
        <w:t xml:space="preserve">(04) </w:t>
      </w:r>
      <w:r w:rsidRPr="00AA2062">
        <w:t xml:space="preserve">quatro pertencentes à “Revista Direito, Estado e Sociedade”, publicados no Estado de Rio de Janeiro; </w:t>
      </w:r>
      <w:r>
        <w:t xml:space="preserve">(05) </w:t>
      </w:r>
      <w:r w:rsidRPr="00AA2062">
        <w:t>cinco pertencentes à Revista “</w:t>
      </w:r>
      <w:proofErr w:type="spellStart"/>
      <w:r w:rsidRPr="00AA2062">
        <w:t>Nomos</w:t>
      </w:r>
      <w:proofErr w:type="spellEnd"/>
      <w:r w:rsidRPr="00AA2062">
        <w:t xml:space="preserve">”, publicados no Estado de Ceará; </w:t>
      </w:r>
      <w:r>
        <w:t xml:space="preserve">(08) </w:t>
      </w:r>
      <w:r w:rsidRPr="00AA2062">
        <w:t xml:space="preserve">oito encontrados na Revista “Pensar”, também do Estado de Ceará. Ainda, uma publicação localizada na “Revista da Faculdade de Direito da UFG”, do </w:t>
      </w:r>
      <w:r w:rsidRPr="00AA2062">
        <w:lastRenderedPageBreak/>
        <w:t>Estado de Goiás; Um artigo científico percebido da “Revista da Faculdade de Direito da UFPR”, do Estado de Paraná; um artigo mapeado na “Revista Direito e Práxi</w:t>
      </w:r>
      <w:r>
        <w:t>s”, do Estado de Rio de Janeiro.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Ademais, (04) quatro artigos publicados na “Revista Direitos Fundamentais &amp; Democracia”, do Estado do Paraná; (02) duas publicações na “Revista Espaço Jurídicas”, do Estado de Santa Catarina; e, por fim, (01) uma publicação mapeada na revista “</w:t>
      </w:r>
      <w:proofErr w:type="spellStart"/>
      <w:r>
        <w:t>Scientia</w:t>
      </w:r>
      <w:proofErr w:type="spellEnd"/>
      <w:r>
        <w:t xml:space="preserve"> Iuris”, do Estado de Paraná. </w:t>
      </w:r>
    </w:p>
    <w:p w:rsidR="00396284" w:rsidRDefault="00E7514F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Por fim, quanto à análise dess</w:t>
      </w:r>
      <w:r w:rsidR="00396284">
        <w:t xml:space="preserve">e gráfico, o que se considerou em relação aos estratos B1, é que sua maioria encontrou-se na região nordeste.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Prosseguindo, para melhor análise do mapeamento feito a nível nacional das publicações referentes ao Direito de Família, foi conside</w:t>
      </w:r>
      <w:r w:rsidR="00C609CF">
        <w:t>rada também análise regional das publicações</w:t>
      </w:r>
      <w:r>
        <w:t>, bem como, de seus estratos</w:t>
      </w:r>
      <w:r w:rsidR="00C609CF">
        <w:t xml:space="preserve"> de </w:t>
      </w:r>
      <w:proofErr w:type="spellStart"/>
      <w:r w:rsidR="00C609CF" w:rsidRPr="00C609CF">
        <w:rPr>
          <w:i/>
        </w:rPr>
        <w:t>qualis</w:t>
      </w:r>
      <w:proofErr w:type="spellEnd"/>
      <w:r w:rsidR="00C609CF">
        <w:t>. Veja-se:</w:t>
      </w:r>
    </w:p>
    <w:p w:rsidR="00396284" w:rsidRPr="00626480" w:rsidRDefault="00396284" w:rsidP="00ED20DD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396284" w:rsidRPr="00047F1D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47F1D">
        <w:rPr>
          <w:b/>
        </w:rPr>
        <w:t>Gráfico 3 – Análise Regional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238A00A" wp14:editId="31608B75">
            <wp:extent cx="3599942" cy="2158628"/>
            <wp:effectExtent l="6096" t="6091" r="9017" b="4441"/>
            <wp:docPr id="3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1B1872">
        <w:rPr>
          <w:sz w:val="22"/>
          <w:szCs w:val="22"/>
        </w:rPr>
        <w:t>Fonte: Dados de pesquisa</w:t>
      </w:r>
    </w:p>
    <w:p w:rsidR="00626480" w:rsidRPr="00626480" w:rsidRDefault="00626480" w:rsidP="00ED20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O que se tem é que a região com maior número de publicação de artigos científicos é a Região Sul. Esta abrange as unidades federativas do Paraná, Santa Catarina e Rio Grande do Sul, se tratando de um grande polo econômico, educacional e turístico. E, ainda, possui vários índices sociais acima da média brasileira.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O mapeamento dos artigos científicos da região sul demonstra com veemência a sua importância na produção jurídica, visto que, no âmbito do Direito de Família, a região sul se encontra com o maior número de artigos mapeados (38 artigos no total). A apresentação em gráfico a seguir comprova essa conclusão:</w:t>
      </w:r>
    </w:p>
    <w:p w:rsidR="00396284" w:rsidRPr="00626480" w:rsidRDefault="00396284" w:rsidP="00ED20D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6284" w:rsidRPr="001B1872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B1872">
        <w:rPr>
          <w:b/>
        </w:rPr>
        <w:t xml:space="preserve">Gráfico 4 – Análise de </w:t>
      </w:r>
      <w:proofErr w:type="spellStart"/>
      <w:r w:rsidRPr="00193DCB">
        <w:rPr>
          <w:b/>
          <w:i/>
        </w:rPr>
        <w:t>qualis</w:t>
      </w:r>
      <w:proofErr w:type="spellEnd"/>
      <w:r w:rsidRPr="001B1872">
        <w:rPr>
          <w:b/>
        </w:rPr>
        <w:t xml:space="preserve"> sobre a região Sul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FD2C997" wp14:editId="348C87A3">
            <wp:extent cx="3604260" cy="2158365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1B1872">
        <w:rPr>
          <w:sz w:val="22"/>
          <w:szCs w:val="22"/>
        </w:rPr>
        <w:t>Fonte: Dados de pesquisa</w:t>
      </w:r>
    </w:p>
    <w:p w:rsidR="00626480" w:rsidRPr="00626480" w:rsidRDefault="00626480" w:rsidP="00ED20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O que restou comprovado após análise do gráfico </w:t>
      </w:r>
      <w:proofErr w:type="gramStart"/>
      <w:r>
        <w:t>4</w:t>
      </w:r>
      <w:proofErr w:type="gramEnd"/>
      <w:r>
        <w:t xml:space="preserve">, é que a região sul não possui nenhuma publicação com </w:t>
      </w:r>
      <w:proofErr w:type="spellStart"/>
      <w:r w:rsidRPr="003F5514">
        <w:rPr>
          <w:i/>
        </w:rPr>
        <w:t>qualis</w:t>
      </w:r>
      <w:proofErr w:type="spellEnd"/>
      <w:r>
        <w:t xml:space="preserve"> A1. Todavia, possui sete publicações (18%) com estrato A2, nove publicações (24%) classificados como B1 e vinte e duas publicações (58%) </w:t>
      </w:r>
      <w:proofErr w:type="gramStart"/>
      <w:r>
        <w:t>sob análise</w:t>
      </w:r>
      <w:proofErr w:type="gramEnd"/>
      <w:r>
        <w:t xml:space="preserve"> de estrato B2.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Nesse aspecto, cumpre registrar que as universidades do Sul são algumas das mais tradicionais do país, sendo, como exemplo, a Universidade Federal do Paraná – UFPR, a mais antiga instituição de ensino superior do Brasil.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Assim sendo, as revistas pertencentes a essas instituições de ensino, possuem algumas das melhores qualificações segundo o índice </w:t>
      </w:r>
      <w:proofErr w:type="spellStart"/>
      <w:r>
        <w:t>Qualis</w:t>
      </w:r>
      <w:proofErr w:type="spellEnd"/>
      <w:r>
        <w:t xml:space="preserve">. Destacam-se: </w:t>
      </w:r>
      <w:r w:rsidR="00092BE0">
        <w:t>a</w:t>
      </w:r>
      <w:r>
        <w:t xml:space="preserve">) “Revista de Estudos Criminais” da PUC-RS, disponível em: </w:t>
      </w:r>
      <w:r w:rsidR="00092BE0" w:rsidRPr="00ED20DD">
        <w:t>http://www3.pucrs.br/portal/page/portal/fdppg/ppgcc/ppgccrevista</w:t>
      </w:r>
      <w:r w:rsidR="00092BE0">
        <w:t>, que possui qualificação A2; b</w:t>
      </w:r>
      <w:r>
        <w:t xml:space="preserve">) “Revista da Faculdade de Direito” da UFPR, interdisciplinar, disponível em: </w:t>
      </w:r>
      <w:proofErr w:type="gramStart"/>
      <w:r w:rsidR="00092BE0" w:rsidRPr="00ED20DD">
        <w:t>http://ojs.c3sl.ufpr.br/ojs2/index.</w:t>
      </w:r>
      <w:proofErr w:type="gramEnd"/>
      <w:r w:rsidR="00092BE0" w:rsidRPr="00ED20DD">
        <w:t>php/direito</w:t>
      </w:r>
      <w:r>
        <w:t xml:space="preserve">, </w:t>
      </w:r>
      <w:r w:rsidR="00092BE0">
        <w:t xml:space="preserve">que </w:t>
      </w:r>
      <w:r>
        <w:t>possui a qualificação B1.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Ademais, dos resultados empreendidos em relação à região sudeste, há de se ver sua importância no âmbito brasileiro não só no tocante aos quesitos logísticos, tecnológicos, populacionais, turísticos e/ou educacional, mas também, </w:t>
      </w:r>
      <w:r w:rsidR="00B00E7E">
        <w:t>percebe</w:t>
      </w:r>
      <w:r>
        <w:t xml:space="preserve">-se a qualidade no âmbito da pesquisa e publicação científica, fazendo desta região um acervo bibliográfico.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O mapeamento realizado nessa região, encontrou um total de (18) dezoito publicações com as diversas temáticas do Direito de Família, o que coloca essa região em segundo lugar </w:t>
      </w:r>
      <w:proofErr w:type="gramStart"/>
      <w:r>
        <w:t>sob aspecto</w:t>
      </w:r>
      <w:proofErr w:type="gramEnd"/>
      <w:r>
        <w:t xml:space="preserve"> quantitativo de publicações.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Ainda, vale ressaltar que a única revista jurídica brasileira com </w:t>
      </w:r>
      <w:proofErr w:type="spellStart"/>
      <w:r>
        <w:t>qualis</w:t>
      </w:r>
      <w:proofErr w:type="spellEnd"/>
      <w:r>
        <w:t xml:space="preserve"> A1, avaliada pelo QUALIS/MEC, é a “Revista de Direito de GV”, da Faculdade Getúlio Vargas que, conforme mapeamento, durante o período de 2012 a 2015, publicou 10 (dez) artigos científicos com as temáticas do Direito de Família, conforme se observa do gráfico abaixo:</w:t>
      </w:r>
    </w:p>
    <w:p w:rsidR="00057A23" w:rsidRPr="00626480" w:rsidRDefault="00057A23" w:rsidP="00ED20DD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396284" w:rsidRPr="003D68EA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D68EA">
        <w:rPr>
          <w:b/>
        </w:rPr>
        <w:t xml:space="preserve">Gráfico 5 – Análise de </w:t>
      </w:r>
      <w:proofErr w:type="spellStart"/>
      <w:r w:rsidRPr="003D68EA">
        <w:rPr>
          <w:b/>
        </w:rPr>
        <w:t>qualis</w:t>
      </w:r>
      <w:proofErr w:type="spellEnd"/>
      <w:r w:rsidRPr="003D68EA">
        <w:rPr>
          <w:b/>
        </w:rPr>
        <w:t xml:space="preserve"> sobre a região Sudeste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noProof/>
        </w:rPr>
        <w:drawing>
          <wp:inline distT="0" distB="0" distL="0" distR="0" wp14:anchorId="0E3C53A1" wp14:editId="3B61120B">
            <wp:extent cx="3604260" cy="2169160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3D68EA">
        <w:rPr>
          <w:sz w:val="22"/>
          <w:szCs w:val="22"/>
        </w:rPr>
        <w:t>Fontes: Dados de pesquisa</w:t>
      </w:r>
    </w:p>
    <w:p w:rsidR="00396284" w:rsidRPr="00626480" w:rsidRDefault="00396284" w:rsidP="00ED20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96284" w:rsidRDefault="00193DCB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C</w:t>
      </w:r>
      <w:r w:rsidR="00396284">
        <w:t xml:space="preserve">onforme </w:t>
      </w:r>
      <w:r>
        <w:t>se constata</w:t>
      </w:r>
      <w:r w:rsidR="00396284">
        <w:t xml:space="preserve"> do gráfico acima, percebe-se que na região sudeste não há, no âmbito do direito de família, publicações com estrato A2. Assim, em relação às publicações referentes ao </w:t>
      </w:r>
      <w:proofErr w:type="spellStart"/>
      <w:r w:rsidR="00396284" w:rsidRPr="00193DCB">
        <w:rPr>
          <w:i/>
        </w:rPr>
        <w:t>qualis</w:t>
      </w:r>
      <w:proofErr w:type="spellEnd"/>
      <w:r w:rsidR="00396284">
        <w:t xml:space="preserve"> B1, temos que foram encontradas cinco publicações (28%), sendo, todas elas, referente ao Estado do Rio de Janeiro; sendo uma publicada na “Revista Direito e Práxis” e as demais, na “Revista Direito, Estado e Sociedade”.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Foram mapeadas três publicações </w:t>
      </w:r>
      <w:r w:rsidR="00F64C54">
        <w:t>pertencentes</w:t>
      </w:r>
      <w:r>
        <w:t xml:space="preserve"> ao </w:t>
      </w:r>
      <w:proofErr w:type="spellStart"/>
      <w:r w:rsidRPr="00F64C54">
        <w:rPr>
          <w:i/>
        </w:rPr>
        <w:t>qualis</w:t>
      </w:r>
      <w:proofErr w:type="spellEnd"/>
      <w:r>
        <w:t xml:space="preserve"> B2, sendo todas elas publicadas no Estado de Minas Gerais, na “Revista da Faculdade de Direito da UFMG”.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O grande destaque nessa região, numa perspectiva educacional, é que ela compreende algumas das melhores faculdades de Direitos do país, sendo elas: Fundação Getúlio Vargas - FGV, Universidade Federal do Rio de Janeiro - UFRJ, Universidade de São Paulo - USP, Pontifícia Universidade Católica de São Paulo – PUC-SP, Pontifícia Universidade Católica do Rio de Janeiro – PUC-RIO, Universidade do Estado do Rio de Janeiro - UERJ, Pontifícia Universidade Católica de Minas Gerais – PUC-MINAS, entre outras universidades.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Assim, o que se tem é que merece destaque a revista </w:t>
      </w:r>
      <w:r w:rsidR="00767DAD">
        <w:t>“</w:t>
      </w:r>
      <w:r>
        <w:t>Direito GV</w:t>
      </w:r>
      <w:r w:rsidR="00767DAD">
        <w:t>”</w:t>
      </w:r>
      <w:r>
        <w:t xml:space="preserve"> da FGV, que é considerada , segundo o </w:t>
      </w:r>
      <w:proofErr w:type="spellStart"/>
      <w:r w:rsidRPr="00767DAD">
        <w:rPr>
          <w:i/>
        </w:rPr>
        <w:t>qualis</w:t>
      </w:r>
      <w:proofErr w:type="spellEnd"/>
      <w:r>
        <w:t xml:space="preserve"> 2013, a única Revista Jurídica a obter a pontuação máxima, quer seja o de 100 pontos. Revista disponível em: </w:t>
      </w:r>
      <w:r w:rsidR="00767DAD" w:rsidRPr="00ED20DD">
        <w:t>http://direitosp.fgv.br/publicacoes/revista/revista-direito-gv</w:t>
      </w:r>
      <w:r w:rsidR="00767DAD">
        <w:t>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Quanto à região Nordeste do país, temos os entes federativos de Alagoas, Estado do Rio Grande do Norte, Ceará, Bahia, Pernambuco, Sergipe, Maranhão e Piaui. Em que se pese o fato dessa região possuir baixo índice de desenvolvimento urbano e qualidade de vida, de se ver que atua como expoente bibliográfico, uma vez que, nessa região, foram encontrados 13 </w:t>
      </w:r>
      <w:r>
        <w:lastRenderedPageBreak/>
        <w:t>(treze) artigos científicos com temáticas do Direito de Família, publicados no período de 2012-2015, todas com qualificação B1, segundo Capes-</w:t>
      </w:r>
      <w:proofErr w:type="spellStart"/>
      <w:r>
        <w:t>Qualis</w:t>
      </w:r>
      <w:proofErr w:type="spellEnd"/>
      <w:r>
        <w:t xml:space="preserve"> de 2013.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Assim, todas as publicações encontradas foram publicadas no Estado do Ceará, através das Revistas Jurídicas “NOMOS” e “Pensar- </w:t>
      </w:r>
      <w:proofErr w:type="gramStart"/>
      <w:r>
        <w:t>Revista de Ciência Jurídicas”</w:t>
      </w:r>
      <w:proofErr w:type="gramEnd"/>
      <w:r>
        <w:t xml:space="preserve">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Prosseguindo em análise, a região norte do país, composta pelos Estados do Acre, Amazonas, Rondônia, Tocantins, Pará, Amapá e Roraima, não vislumbrou nenhuma publicação científica </w:t>
      </w:r>
      <w:proofErr w:type="gramStart"/>
      <w:r>
        <w:t>sob análise</w:t>
      </w:r>
      <w:proofErr w:type="gramEnd"/>
      <w:r>
        <w:t xml:space="preserve"> dos estratos A1, A2, B1 e B2, voltadas à temática do Direito de Família durante o período de pesquisa. </w:t>
      </w:r>
    </w:p>
    <w:p w:rsidR="00396284" w:rsidRDefault="00046802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Quanto a ess</w:t>
      </w:r>
      <w:r w:rsidR="00396284">
        <w:t xml:space="preserve">a região, o que se conclui é que, infelizmente, a notoriedade jurídica se encontra prejudicada, tendo em vista que a falta de produção de trabalho voltada à temática, objeto da presente pesquisa, dispersa os olhares de pesquisadores e especialistas locais.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Por fim, </w:t>
      </w:r>
      <w:proofErr w:type="gramStart"/>
      <w:r>
        <w:t>a ultima</w:t>
      </w:r>
      <w:proofErr w:type="gramEnd"/>
      <w:r>
        <w:t xml:space="preserve"> região a ser analisada foi a do Centro-Oeste, composta pelos estados de Brasília, Goiás, Mato Grosso e Mato Grosso do Sul, onde foi encontrada em mapeamento científico apenas uma publicação, sendo o artigo intitulado “Propriedade familiar – evolução conceitual e o reconhecimento formal de uma nova categoria rural”, publicada através da “Revista da Faculdade de Direito da UFG”, com </w:t>
      </w:r>
      <w:proofErr w:type="spellStart"/>
      <w:r w:rsidRPr="000E4CFB">
        <w:rPr>
          <w:i/>
        </w:rPr>
        <w:t>qualis</w:t>
      </w:r>
      <w:proofErr w:type="spellEnd"/>
      <w:r>
        <w:t xml:space="preserve"> B1, no Estado de Goiás.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Por fim, a última análise constante em mapeamento foi aquela que busca identificar o tema central posto em discussão, onde de todo </w:t>
      </w:r>
      <w:proofErr w:type="gramStart"/>
      <w:r>
        <w:t>o lócus analisado em pesquisa, onze publicações se destacaram</w:t>
      </w:r>
      <w:proofErr w:type="gramEnd"/>
      <w:r>
        <w:t xml:space="preserve"> à temática referente à “homoafetividade”.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O tema prevalente em discussão se dá ao fato de que, anteriormente, a instituição família era um conceito voltado tão somente a uma interpretação normativa-gramatical-constitucional, o que não permitia a união homossexual fundamentada sob a ótica de constituição familiar por afinidade. Assim, a busca pela união entre pessoas do mesmo gênero sexual tem resultado em lutas por reconhecimento, proteção e tutela estatal referente aos direitos e obrigações inerentes às entidades familiares. </w:t>
      </w:r>
    </w:p>
    <w:p w:rsidR="00396284" w:rsidRDefault="000E4CFB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V</w:t>
      </w:r>
      <w:r w:rsidR="00396284">
        <w:t xml:space="preserve">alendo-se dos ensinamentos do pesquisador Mauricio </w:t>
      </w:r>
      <w:proofErr w:type="spellStart"/>
      <w:r w:rsidR="00396284">
        <w:t>Zandoná</w:t>
      </w:r>
      <w:proofErr w:type="spellEnd"/>
      <w:r w:rsidR="00396284">
        <w:t xml:space="preserve"> (2012), é importante ver que:</w:t>
      </w:r>
    </w:p>
    <w:p w:rsidR="00396284" w:rsidRPr="000E4CFB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0E4CFB">
        <w:rPr>
          <w:sz w:val="22"/>
          <w:szCs w:val="22"/>
        </w:rPr>
        <w:t xml:space="preserve">[...] a realidade social, dada </w:t>
      </w:r>
      <w:proofErr w:type="gramStart"/>
      <w:r w:rsidRPr="000E4CFB">
        <w:rPr>
          <w:sz w:val="22"/>
          <w:szCs w:val="22"/>
        </w:rPr>
        <w:t>a</w:t>
      </w:r>
      <w:proofErr w:type="gramEnd"/>
      <w:r w:rsidRPr="000E4CFB">
        <w:rPr>
          <w:sz w:val="22"/>
          <w:szCs w:val="22"/>
        </w:rPr>
        <w:t xml:space="preserve"> transformação comportamental dos indivíduos, aceita ou, no mínimo, reconhece a existência de tais relacionamentos, tidos não mais como esporádicos, aleatórios, repugnados e discriminados, mas, agora, como relacionamentos corriqueiros, constantes, recepcionados e indiscriminados pela sociedade em geral. </w:t>
      </w:r>
    </w:p>
    <w:p w:rsidR="00396284" w:rsidRPr="00626480" w:rsidRDefault="00396284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lastRenderedPageBreak/>
        <w:t>Tanto é verdade que as próprias correntes doutrinárias que divergem sobre o reconhecimento jurídico dessas uniões reconhecem e aceitam sua existência e valor social. Neste sentido, completa Leonardo Barreto Moreira Alves (2007):</w:t>
      </w:r>
    </w:p>
    <w:p w:rsidR="00396284" w:rsidRPr="00C372E1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C372E1">
        <w:rPr>
          <w:sz w:val="22"/>
          <w:szCs w:val="22"/>
        </w:rPr>
        <w:t xml:space="preserve">A família deixou de ser um instituto fechado e individualista para ser definida modernamente como uma comunidade de afeto e entreajuda, local propício à realização da dignidade da pessoa humana e, por isso mesmo, caracterizada como um ente voltado para o próprio homem, plural como ele mesmo é, democrática, aberta, multifacetária, não discriminatória, natural e verdadeira. (ALVES, 2007) </w:t>
      </w:r>
    </w:p>
    <w:p w:rsidR="00396284" w:rsidRPr="00626480" w:rsidRDefault="00396284" w:rsidP="00ED20D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Assim sendo, observando os princípios e garantias constitucionais deste Estado Federativo, temos que a família, em nova perspectiva, deixa de ter aquele caráter positivista e meramente patrimonial e aproxima-se </w:t>
      </w:r>
      <w:proofErr w:type="gramStart"/>
      <w:r>
        <w:t>à</w:t>
      </w:r>
      <w:proofErr w:type="gramEnd"/>
      <w:r>
        <w:t xml:space="preserve"> valores voltados a solidariedade, afinidade, dignidade, indo a favor de interesses genuinamente humanos e dignos.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Tudo isso acontece porque, o legislador, ao reconhecer o instituto da União Instável, abre precedentes para que se possa afirmar que, de fato, essa modalidade de constituição familiar está amparada pelo vínculo de afinidade. Nesta toada, temos então que a afinidade, sob o principio da dignidade humana, teve investido poder para constituir família.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De toda e qualquer sorte, pode</w:t>
      </w:r>
      <w:r w:rsidR="006B33FB">
        <w:t>-se</w:t>
      </w:r>
      <w:r>
        <w:t xml:space="preserve"> afirmar então, que a instituição família pode (e deve) ser percebida como pessoas com interesses </w:t>
      </w:r>
      <w:proofErr w:type="spellStart"/>
      <w:r>
        <w:t>sinalagmáticos</w:t>
      </w:r>
      <w:proofErr w:type="spellEnd"/>
      <w:r>
        <w:t xml:space="preserve">, voltados ao interesse social, sustentados por princípios constitucionais, sendo elas de </w:t>
      </w:r>
      <w:proofErr w:type="gramStart"/>
      <w:r>
        <w:t>sexo iguais ou distintos, devendo sua união</w:t>
      </w:r>
      <w:proofErr w:type="gramEnd"/>
      <w:r>
        <w:t xml:space="preserve"> ser admitida em âmbito legal e social.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Nes</w:t>
      </w:r>
      <w:r w:rsidR="00021F64">
        <w:t>s</w:t>
      </w:r>
      <w:r>
        <w:t>e ponto, imperioso ressaltar o posicionamento doutrinário de Maria Berenice Dias (2002), sobre a necessidade de observar o vínculo por afinidade quando afirma que:</w:t>
      </w:r>
    </w:p>
    <w:p w:rsidR="00396284" w:rsidRDefault="00396284" w:rsidP="00ED20DD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A546CA">
        <w:rPr>
          <w:sz w:val="22"/>
          <w:szCs w:val="22"/>
        </w:rPr>
        <w:t>A família não se restringe ao relacionamento com o selo da oficialidade, pois o Judiciário, ao emprestar juridicidade ao que era chamado de concubinato, impôs ao constituinte o alargamento do conceito de entidade familiar. Imperativo reconhecer que é a presença do vínculo afetivo a pedra de toque para a identificação de um elo de natureza familiar. (DIAS, 2002)</w:t>
      </w:r>
    </w:p>
    <w:p w:rsidR="00021F64" w:rsidRPr="00626480" w:rsidRDefault="00021F64" w:rsidP="00ED20DD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Por fim, demonstrado a temática principal encontrada em mapeamento, cumpre registrar que o direito de família deve se manter como um instituto voltado à promoção da dignidade da pessoa humana, tutelando e ofertando garantias e direitos às novas modalidades de constituição familiar que, no caso em análise, é o reconhecimento da união homoafetiva, sustentado através da afetividade e solidariedade social.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both"/>
      </w:pPr>
    </w:p>
    <w:p w:rsidR="00E641B9" w:rsidRDefault="00CB432E" w:rsidP="00ED20D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5. CONSIDERAÇÕES FINAIS</w:t>
      </w:r>
      <w:r w:rsidR="00396284" w:rsidRPr="00A546CA">
        <w:rPr>
          <w:b/>
        </w:rPr>
        <w:t xml:space="preserve"> </w:t>
      </w:r>
    </w:p>
    <w:p w:rsidR="00CB432E" w:rsidRDefault="00CB432E" w:rsidP="00ED20DD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lastRenderedPageBreak/>
        <w:t xml:space="preserve">O presente trabalho versou sobre resultados de pesquisa </w:t>
      </w:r>
      <w:proofErr w:type="gramStart"/>
      <w:r>
        <w:t>científica voltados</w:t>
      </w:r>
      <w:proofErr w:type="gramEnd"/>
      <w:r>
        <w:t xml:space="preserve"> ao mapeamento de artigos pertencentes ao âmbito do Direito de Família, valendo-se da Internet e suas fontes de pesquisa para consecução de trabalho, haja vista, atualmente, tratar-se do maior meio veicular de informações e de produção de conhecimento.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Dito isso, na análise promovida, percebe-se a ausência de pesquisa e publicação de artigos científicos sob a perspectiva de análise de </w:t>
      </w:r>
      <w:proofErr w:type="spellStart"/>
      <w:r w:rsidRPr="008A0A00">
        <w:rPr>
          <w:i/>
        </w:rPr>
        <w:t>qualis</w:t>
      </w:r>
      <w:proofErr w:type="spellEnd"/>
      <w:r>
        <w:t xml:space="preserve"> A1, A2, B1 e B2, que, atualmente, são os extratos com maiores pontuações e de referência de em publicação. </w:t>
      </w:r>
    </w:p>
    <w:p w:rsidR="008A0A00" w:rsidRDefault="008A0A00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A ausência de publicações pertencentes a esses estratos tem seu reflexo direitamente na importância f</w:t>
      </w:r>
      <w:r w:rsidR="00396284">
        <w:t>undamental</w:t>
      </w:r>
      <w:r>
        <w:t xml:space="preserve"> do corpo docente. Pois é esse que promove o investimento na pesquisa científica através de projetos de iniciação científica, a fim de compartilhar o conhecimento perito sobre sua área de atuação, bem como lecionar distante às paredes da universidade, incentivando que o pesquisador, ora orientando, busque conhecimento de campo. </w:t>
      </w:r>
    </w:p>
    <w:p w:rsidR="00396284" w:rsidRDefault="008A0A00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Em que se pese o sucesso na pesquisa,</w:t>
      </w:r>
      <w:proofErr w:type="gramStart"/>
      <w:r>
        <w:t xml:space="preserve"> </w:t>
      </w:r>
      <w:r w:rsidR="00396284">
        <w:t xml:space="preserve"> </w:t>
      </w:r>
      <w:proofErr w:type="gramEnd"/>
      <w:r w:rsidR="00396284">
        <w:t xml:space="preserve">salutar ponderar que no ramo </w:t>
      </w:r>
      <w:r>
        <w:t>analisado</w:t>
      </w:r>
      <w:r w:rsidR="00396284">
        <w:t xml:space="preserve"> ainda há a baixa procura para a promoção da pesquisa científica, prejudicando, consequentemente, aqueles interessados em subscrever sobre o direito de família.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Isso porque, atualmente, a maior parte de estudo e de pesquisa não é feita mais através da biblioteca material e sim de acervos digitais disponibilizados em redes. Ora, a falta de publicação científica sobre o ramo do direito de família afeta, consequentemente, na divulgação e acessibilidade sobre o tema. 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Em razão do pesquisado, conclui-se que solução empregada para a problemática arguida repousa no incentivo à iniciação científica no âmbito da universidade, através do auxílio de professores pesquisadores na consecução da produção científica. O que demonstra a necessidade do corpo docente investir na produção, divulgação e visibilidade científica, resultando não só no aumento considerável de pesquisas científicas, mas também no auxílio ao compartilhamento de conhecimento. </w:t>
      </w:r>
    </w:p>
    <w:p w:rsidR="00626480" w:rsidRDefault="00626480" w:rsidP="00ED20DD">
      <w:pPr>
        <w:autoSpaceDE w:val="0"/>
        <w:autoSpaceDN w:val="0"/>
        <w:adjustRightInd w:val="0"/>
        <w:spacing w:line="360" w:lineRule="auto"/>
        <w:jc w:val="both"/>
      </w:pPr>
    </w:p>
    <w:p w:rsidR="00396284" w:rsidRPr="00A546CA" w:rsidRDefault="00396284" w:rsidP="00ED20D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46CA">
        <w:rPr>
          <w:b/>
        </w:rPr>
        <w:t xml:space="preserve">REFERÊNCIAS </w:t>
      </w:r>
      <w:r w:rsidR="00ED20DD">
        <w:rPr>
          <w:b/>
        </w:rPr>
        <w:t>BIBLIOGRÁFIAS</w:t>
      </w:r>
    </w:p>
    <w:p w:rsidR="00396284" w:rsidRDefault="00396284" w:rsidP="00ED20DD">
      <w:pPr>
        <w:autoSpaceDE w:val="0"/>
        <w:autoSpaceDN w:val="0"/>
        <w:adjustRightInd w:val="0"/>
        <w:spacing w:line="360" w:lineRule="auto"/>
        <w:jc w:val="both"/>
      </w:pP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bookmarkStart w:id="0" w:name="_GoBack"/>
      <w:r w:rsidRPr="00F91B8B">
        <w:t xml:space="preserve">ALMEIDA, E.C.E.; GUIMARÃES, J.A. </w:t>
      </w:r>
      <w:r w:rsidRPr="00F91B8B">
        <w:rPr>
          <w:i/>
        </w:rPr>
        <w:t>A pós-graduação e a evolução da produção científica brasileira</w:t>
      </w:r>
      <w:r w:rsidRPr="00F91B8B">
        <w:t>. São Paulo: Editora SENAC São Paulo, 2013.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ALVES, Leonardo Barreto Moreira. </w:t>
      </w:r>
      <w:r w:rsidRPr="00F91B8B">
        <w:rPr>
          <w:i/>
        </w:rPr>
        <w:t>O reconhecimento legal do conceito moderno de família: a função social da família</w:t>
      </w:r>
      <w:r w:rsidRPr="00F91B8B">
        <w:t xml:space="preserve">. Revista Brasileira de Direito de Família. V. 8. Porto Alegre: Síntese, IBDFAM, 2007. 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lastRenderedPageBreak/>
        <w:t xml:space="preserve">ASSIS, Tati. </w:t>
      </w:r>
      <w:r w:rsidRPr="00F91B8B">
        <w:rPr>
          <w:i/>
        </w:rPr>
        <w:t>Onde estão os melhores cursos de Direito do Brasil?</w:t>
      </w:r>
      <w:r w:rsidRPr="00F91B8B">
        <w:t xml:space="preserve"> 2015. Brasil. Disponível em: &lt; http://guiadoestudante.abril.com.br/blogs/melhores-faculdades/onde-estao-os-melhores-cursos-de-direito-do-brasil/&gt;. Acesso em: 10 fev. 2016. 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BARROS, Sérgio Resende. </w:t>
      </w:r>
      <w:r w:rsidRPr="00F91B8B">
        <w:rPr>
          <w:i/>
        </w:rPr>
        <w:t>Direitos Humanos e Direitos de Família</w:t>
      </w:r>
      <w:r w:rsidRPr="00F91B8B">
        <w:t xml:space="preserve">. Rio Grande do Sul, 29 ago. 2003. Disponível em: </w:t>
      </w:r>
      <w:proofErr w:type="gramStart"/>
      <w:r w:rsidRPr="00F91B8B">
        <w:t>http://www.srbarros.com.br/pt/direitos-humanos-e-direito-defamilia.</w:t>
      </w:r>
      <w:proofErr w:type="gramEnd"/>
      <w:r w:rsidRPr="00F91B8B">
        <w:t>cont. Acesso em: 13 mar. 2015.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CANDOTTI, </w:t>
      </w:r>
      <w:proofErr w:type="spellStart"/>
      <w:r w:rsidRPr="00F91B8B">
        <w:t>Ennio</w:t>
      </w:r>
      <w:proofErr w:type="spellEnd"/>
      <w:r w:rsidRPr="00F91B8B">
        <w:t xml:space="preserve"> (2002</w:t>
      </w:r>
      <w:proofErr w:type="gramStart"/>
      <w:r w:rsidRPr="00F91B8B">
        <w:t>).</w:t>
      </w:r>
      <w:proofErr w:type="gramEnd"/>
      <w:r w:rsidRPr="00F91B8B">
        <w:rPr>
          <w:i/>
        </w:rPr>
        <w:t>Ciência na educação popular</w:t>
      </w:r>
      <w:r w:rsidRPr="00F91B8B">
        <w:t xml:space="preserve">. In: MASSARANI, </w:t>
      </w:r>
      <w:proofErr w:type="spellStart"/>
      <w:r w:rsidRPr="00F91B8B">
        <w:t>Luisa</w:t>
      </w:r>
      <w:proofErr w:type="spellEnd"/>
      <w:r w:rsidRPr="00F91B8B">
        <w:t xml:space="preserve">; MOREIRA, </w:t>
      </w:r>
      <w:proofErr w:type="spellStart"/>
      <w:r w:rsidRPr="00F91B8B">
        <w:t>Ildeu</w:t>
      </w:r>
      <w:proofErr w:type="spellEnd"/>
      <w:r w:rsidRPr="00F91B8B">
        <w:t xml:space="preserve"> de Castro &amp; BRITO, Fátima (</w:t>
      </w:r>
      <w:proofErr w:type="spellStart"/>
      <w:r w:rsidRPr="00F91B8B">
        <w:t>orgs</w:t>
      </w:r>
      <w:proofErr w:type="spellEnd"/>
      <w:r w:rsidRPr="00F91B8B">
        <w:t>.) (2002</w:t>
      </w:r>
      <w:proofErr w:type="gramStart"/>
      <w:r w:rsidRPr="00F91B8B">
        <w:t>).</w:t>
      </w:r>
      <w:proofErr w:type="gramEnd"/>
      <w:r w:rsidRPr="00F91B8B">
        <w:t>Ciência e público – caminhos da divulgação científica no Brasil. Série Terra Incógnita. Rio de Janeiro: Casa da Ciência/UFRJ.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CASTELLS, Manuel, 1942. </w:t>
      </w:r>
      <w:r w:rsidRPr="00F91B8B">
        <w:rPr>
          <w:i/>
        </w:rPr>
        <w:t>A sociedade em rede. São Paulo</w:t>
      </w:r>
      <w:r w:rsidRPr="00F91B8B">
        <w:t>: Paz e Terra, 1999.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COORDENAÇÃO DE APERFEIÇOAMENTO DE PESSOAL DE NÍVEL SUPERIOR. QUALIS: </w:t>
      </w:r>
      <w:r w:rsidRPr="00F91B8B">
        <w:rPr>
          <w:i/>
        </w:rPr>
        <w:t>Documento de Área 2013</w:t>
      </w:r>
      <w:r w:rsidRPr="00F91B8B">
        <w:t xml:space="preserve">: Direito. Brasília: </w:t>
      </w:r>
      <w:proofErr w:type="gramStart"/>
      <w:r w:rsidRPr="00F91B8B">
        <w:t>CAPES,</w:t>
      </w:r>
      <w:proofErr w:type="gramEnd"/>
      <w:r w:rsidRPr="00F91B8B">
        <w:t xml:space="preserve"> 2013. P. 22-26. Disponível em: &lt;</w:t>
      </w:r>
      <w:proofErr w:type="gramStart"/>
      <w:r w:rsidRPr="00F91B8B">
        <w:t>http://qualis.capes.gov.br/webqualis/publico/documentosDeArea.</w:t>
      </w:r>
      <w:proofErr w:type="gramEnd"/>
      <w:r w:rsidRPr="00F91B8B">
        <w:t>seam;jsessionid=A72E3635D38FA109C58EA80CFD71716B.qualismodcluster-node-101?</w:t>
      </w:r>
      <w:proofErr w:type="gramStart"/>
      <w:r w:rsidRPr="00F91B8B">
        <w:t>conversationPropagation</w:t>
      </w:r>
      <w:proofErr w:type="gramEnd"/>
      <w:r w:rsidRPr="00F91B8B">
        <w:t>=begin&gt;. Acesso em: 12 fev. 2016.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DIAS, Maria Berenice. </w:t>
      </w:r>
      <w:r w:rsidRPr="00F91B8B">
        <w:rPr>
          <w:i/>
        </w:rPr>
        <w:t>A discriminação sob a ótica do direito</w:t>
      </w:r>
      <w:r w:rsidRPr="00F91B8B">
        <w:t xml:space="preserve">. </w:t>
      </w:r>
      <w:proofErr w:type="gramStart"/>
      <w:r w:rsidRPr="00F91B8B">
        <w:t>v.</w:t>
      </w:r>
      <w:proofErr w:type="gramEnd"/>
      <w:r w:rsidRPr="00F91B8B">
        <w:t xml:space="preserve"> 4, n. 13. Revista Brasileira de Direito de Família. Porto Alegre: Síntese, IBDFAM, 2002. </w:t>
      </w:r>
      <w:proofErr w:type="gramStart"/>
      <w:r w:rsidRPr="00F91B8B">
        <w:t>p.</w:t>
      </w:r>
      <w:proofErr w:type="gramEnd"/>
      <w:r w:rsidRPr="00F91B8B">
        <w:t xml:space="preserve"> 9.  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FUNARO, V. M. B. O. </w:t>
      </w:r>
      <w:r w:rsidRPr="00F91B8B">
        <w:rPr>
          <w:i/>
        </w:rPr>
        <w:t>Rede colaborativa entre autores em odontologia: docentes dos programas de pós-graduação credenciados em universidades participantes do sistema de informação especializado na área de odontologia (SIEO)</w:t>
      </w:r>
      <w:r w:rsidRPr="00F91B8B">
        <w:t>. 2010. 184 f. Tese (Doutorado em Ciência da Informação) - Escola de Comunicações e Artes, Universidade de São Paulo, São Paulo, 2010.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GONÇALVES, Carlos Roberto. </w:t>
      </w:r>
      <w:r w:rsidRPr="00F91B8B">
        <w:rPr>
          <w:i/>
        </w:rPr>
        <w:t>Direito Civil Brasileiro</w:t>
      </w:r>
      <w:r w:rsidRPr="00F91B8B">
        <w:t xml:space="preserve">. </w:t>
      </w:r>
      <w:proofErr w:type="spellStart"/>
      <w:r w:rsidRPr="00F91B8B">
        <w:t>Vol</w:t>
      </w:r>
      <w:proofErr w:type="spellEnd"/>
      <w:r w:rsidRPr="00F91B8B">
        <w:t xml:space="preserve"> </w:t>
      </w:r>
      <w:proofErr w:type="gramStart"/>
      <w:r w:rsidRPr="00F91B8B">
        <w:t>6</w:t>
      </w:r>
      <w:proofErr w:type="gramEnd"/>
      <w:r w:rsidRPr="00F91B8B">
        <w:t xml:space="preserve">. Direito de Família e direito das sucessões. São Paulo. </w:t>
      </w:r>
      <w:proofErr w:type="gramStart"/>
      <w:r w:rsidRPr="00F91B8B">
        <w:t>9</w:t>
      </w:r>
      <w:proofErr w:type="gramEnd"/>
      <w:r w:rsidRPr="00F91B8B">
        <w:t xml:space="preserve"> ed. Saraiva. 2015. 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>OLIVEIRA, Maria de Fátima Alcântara de</w:t>
      </w:r>
      <w:r w:rsidRPr="00F91B8B">
        <w:rPr>
          <w:i/>
        </w:rPr>
        <w:t>. Direito como Ciência</w:t>
      </w:r>
      <w:r w:rsidRPr="00F91B8B">
        <w:t xml:space="preserve">. Revista Jus </w:t>
      </w:r>
      <w:proofErr w:type="spellStart"/>
      <w:r w:rsidRPr="00F91B8B">
        <w:t>Navigandi</w:t>
      </w:r>
      <w:proofErr w:type="spellEnd"/>
      <w:r w:rsidRPr="00F91B8B">
        <w:t xml:space="preserve">, Teresina, ano </w:t>
      </w:r>
      <w:proofErr w:type="gramStart"/>
      <w:r w:rsidRPr="00F91B8B">
        <w:t>3</w:t>
      </w:r>
      <w:proofErr w:type="gramEnd"/>
      <w:r w:rsidRPr="00F91B8B">
        <w:t>, n. 26, set. 1998. Disponível em: &lt;http://jus.com.br/artigos/4&gt;. Acesso em: 24 abr. 2015.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REALE, Miguel. </w:t>
      </w:r>
      <w:r w:rsidRPr="00F91B8B">
        <w:rPr>
          <w:i/>
        </w:rPr>
        <w:t>Lições preliminares do Direito</w:t>
      </w:r>
      <w:r w:rsidRPr="00F91B8B">
        <w:t xml:space="preserve">. </w:t>
      </w:r>
      <w:proofErr w:type="gramStart"/>
      <w:r w:rsidRPr="00F91B8B">
        <w:t>27.</w:t>
      </w:r>
      <w:proofErr w:type="gramEnd"/>
      <w:r w:rsidRPr="00F91B8B">
        <w:t>ed. São Paulo: Saraiva, 2005, p.67.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STRACK, R; LOGUÉRCIO, R; DEL PINO, J. C. </w:t>
      </w:r>
      <w:r w:rsidRPr="00F91B8B">
        <w:rPr>
          <w:i/>
        </w:rPr>
        <w:t>Percepções de professores de ensino superior sobre a literatura de divulgação científica</w:t>
      </w:r>
      <w:r w:rsidRPr="00F91B8B">
        <w:t>. 2009. Bauru. Disponível em: &lt;</w:t>
      </w:r>
      <w:proofErr w:type="gramStart"/>
      <w:r w:rsidRPr="00F91B8B">
        <w:t>http://www.scielo.br/scielo.</w:t>
      </w:r>
      <w:proofErr w:type="gramEnd"/>
      <w:r w:rsidRPr="00F91B8B">
        <w:t>php?</w:t>
      </w:r>
      <w:proofErr w:type="gramStart"/>
      <w:r w:rsidRPr="00F91B8B">
        <w:t>script</w:t>
      </w:r>
      <w:proofErr w:type="gramEnd"/>
      <w:r w:rsidRPr="00F91B8B">
        <w:t xml:space="preserve">=sci_arttext&amp;pid=S1516-73132009000200012&gt;. Acesso em: 02 Jun. 2016. 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proofErr w:type="spellStart"/>
      <w:proofErr w:type="gramStart"/>
      <w:r w:rsidRPr="00F91B8B">
        <w:t>TARGINO,</w:t>
      </w:r>
      <w:proofErr w:type="gramEnd"/>
      <w:r w:rsidRPr="00F91B8B">
        <w:t>Maria</w:t>
      </w:r>
      <w:proofErr w:type="spellEnd"/>
      <w:r w:rsidRPr="00F91B8B">
        <w:t xml:space="preserve"> das Graças. </w:t>
      </w:r>
      <w:r w:rsidRPr="00F91B8B">
        <w:rPr>
          <w:i/>
        </w:rPr>
        <w:t>Divulgação de resultados com expressão da função social do pesquisador</w:t>
      </w:r>
      <w:r w:rsidRPr="00F91B8B">
        <w:t xml:space="preserve"> - Revista </w:t>
      </w:r>
      <w:proofErr w:type="spellStart"/>
      <w:r w:rsidRPr="00F91B8B">
        <w:t>intercom</w:t>
      </w:r>
      <w:proofErr w:type="spellEnd"/>
      <w:r w:rsidRPr="00F91B8B">
        <w:t xml:space="preserve">, </w:t>
      </w:r>
      <w:proofErr w:type="spellStart"/>
      <w:r w:rsidRPr="00F91B8B">
        <w:t>vol</w:t>
      </w:r>
      <w:proofErr w:type="spellEnd"/>
      <w:r w:rsidRPr="00F91B8B">
        <w:t xml:space="preserve"> XXIV, n° 1, janeiro/junho de 2001.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VALÉRIO, Marcelo; BAZZO, Walter Antonio. </w:t>
      </w:r>
      <w:r w:rsidRPr="00F91B8B">
        <w:rPr>
          <w:i/>
        </w:rPr>
        <w:t xml:space="preserve">O papel da divulgação científica em nossa sociedade de </w:t>
      </w:r>
      <w:proofErr w:type="gramStart"/>
      <w:r w:rsidRPr="00F91B8B">
        <w:rPr>
          <w:i/>
        </w:rPr>
        <w:t>risco</w:t>
      </w:r>
      <w:r w:rsidRPr="00F91B8B">
        <w:t>:</w:t>
      </w:r>
      <w:proofErr w:type="gramEnd"/>
      <w:r w:rsidRPr="00F91B8B">
        <w:t xml:space="preserve">em prol de uma nova ordem de relações entre ciência, tecnologia e sociedade. Revista </w:t>
      </w:r>
      <w:proofErr w:type="spellStart"/>
      <w:r w:rsidRPr="00F91B8B">
        <w:t>Iberoamericana</w:t>
      </w:r>
      <w:proofErr w:type="spellEnd"/>
      <w:r w:rsidRPr="00F91B8B">
        <w:t xml:space="preserve"> de </w:t>
      </w:r>
      <w:proofErr w:type="spellStart"/>
      <w:r w:rsidRPr="00F91B8B">
        <w:t>Ciencia</w:t>
      </w:r>
      <w:proofErr w:type="spellEnd"/>
      <w:r w:rsidRPr="00F91B8B">
        <w:t xml:space="preserve">, </w:t>
      </w:r>
      <w:proofErr w:type="spellStart"/>
      <w:r w:rsidRPr="00F91B8B">
        <w:t>tecnología</w:t>
      </w:r>
      <w:proofErr w:type="spellEnd"/>
      <w:r w:rsidRPr="00F91B8B">
        <w:t xml:space="preserve">, </w:t>
      </w:r>
      <w:proofErr w:type="spellStart"/>
      <w:r w:rsidRPr="00F91B8B">
        <w:t>Sociedad</w:t>
      </w:r>
      <w:proofErr w:type="spellEnd"/>
      <w:r w:rsidRPr="00F91B8B">
        <w:t xml:space="preserve"> e </w:t>
      </w:r>
      <w:proofErr w:type="spellStart"/>
      <w:r w:rsidRPr="00F91B8B">
        <w:t>Innocación</w:t>
      </w:r>
      <w:proofErr w:type="spellEnd"/>
      <w:r w:rsidRPr="00F91B8B">
        <w:t>, n.7,2006.</w:t>
      </w:r>
    </w:p>
    <w:p w:rsidR="00396284" w:rsidRPr="00F91B8B" w:rsidRDefault="00396284" w:rsidP="00F91B8B">
      <w:pPr>
        <w:autoSpaceDE w:val="0"/>
        <w:autoSpaceDN w:val="0"/>
        <w:adjustRightInd w:val="0"/>
        <w:spacing w:after="120"/>
      </w:pPr>
      <w:r w:rsidRPr="00F91B8B">
        <w:t xml:space="preserve">ZANDONÁ, Mauricio. </w:t>
      </w:r>
      <w:r w:rsidRPr="00F91B8B">
        <w:rPr>
          <w:i/>
        </w:rPr>
        <w:t>O reconhecimento jurídico das uniões homoafetivas à luz das categorias críticas do direito</w:t>
      </w:r>
      <w:r w:rsidRPr="00F91B8B">
        <w:t xml:space="preserve">. </w:t>
      </w:r>
      <w:r w:rsidR="00B81586" w:rsidRPr="00F91B8B">
        <w:t>Disponível</w:t>
      </w:r>
      <w:r w:rsidRPr="00F91B8B">
        <w:t xml:space="preserve"> em: http://livros-e-revistas.vlex.com.br/vid/dico-homoafetivas-categorias-cra-ticas-439496286 </w:t>
      </w:r>
    </w:p>
    <w:bookmarkEnd w:id="0"/>
    <w:p w:rsidR="00396284" w:rsidRPr="00F91B8B" w:rsidRDefault="00396284" w:rsidP="00ED20DD">
      <w:pPr>
        <w:autoSpaceDE w:val="0"/>
        <w:autoSpaceDN w:val="0"/>
        <w:adjustRightInd w:val="0"/>
        <w:spacing w:line="360" w:lineRule="auto"/>
      </w:pPr>
    </w:p>
    <w:sectPr w:rsidR="00396284" w:rsidRPr="00F91B8B" w:rsidSect="00396284">
      <w:footerReference w:type="even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5A" w:rsidRDefault="005D625A" w:rsidP="00396284">
      <w:r>
        <w:separator/>
      </w:r>
    </w:p>
  </w:endnote>
  <w:endnote w:type="continuationSeparator" w:id="0">
    <w:p w:rsidR="005D625A" w:rsidRDefault="005D625A" w:rsidP="0039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14F" w:rsidRDefault="001C4049" w:rsidP="009C21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76F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214F" w:rsidRDefault="005D625A" w:rsidP="009C214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5A" w:rsidRDefault="005D625A" w:rsidP="00396284">
      <w:r>
        <w:separator/>
      </w:r>
    </w:p>
  </w:footnote>
  <w:footnote w:type="continuationSeparator" w:id="0">
    <w:p w:rsidR="005D625A" w:rsidRDefault="005D625A" w:rsidP="00396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429A"/>
    <w:multiLevelType w:val="hybridMultilevel"/>
    <w:tmpl w:val="7CA8A0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66D79"/>
    <w:multiLevelType w:val="hybridMultilevel"/>
    <w:tmpl w:val="918AC1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60802"/>
    <w:multiLevelType w:val="hybridMultilevel"/>
    <w:tmpl w:val="D486DA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64D77"/>
    <w:multiLevelType w:val="hybridMultilevel"/>
    <w:tmpl w:val="28F0077E"/>
    <w:lvl w:ilvl="0" w:tplc="45A8B9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6C1BCB"/>
    <w:multiLevelType w:val="hybridMultilevel"/>
    <w:tmpl w:val="4AD8D74C"/>
    <w:lvl w:ilvl="0" w:tplc="CEAE9FA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E6838C9"/>
    <w:multiLevelType w:val="hybridMultilevel"/>
    <w:tmpl w:val="95E88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284"/>
    <w:rsid w:val="00021F64"/>
    <w:rsid w:val="00026F27"/>
    <w:rsid w:val="00046802"/>
    <w:rsid w:val="00057A23"/>
    <w:rsid w:val="00092BE0"/>
    <w:rsid w:val="000A179A"/>
    <w:rsid w:val="000E4CFB"/>
    <w:rsid w:val="00105C4C"/>
    <w:rsid w:val="00157DA8"/>
    <w:rsid w:val="001844D6"/>
    <w:rsid w:val="00193DCB"/>
    <w:rsid w:val="001C4049"/>
    <w:rsid w:val="001C7AD6"/>
    <w:rsid w:val="001F0BDB"/>
    <w:rsid w:val="00202431"/>
    <w:rsid w:val="002F0B91"/>
    <w:rsid w:val="00321E0D"/>
    <w:rsid w:val="00363FB5"/>
    <w:rsid w:val="00396284"/>
    <w:rsid w:val="003F5514"/>
    <w:rsid w:val="004161D2"/>
    <w:rsid w:val="00465C51"/>
    <w:rsid w:val="00473779"/>
    <w:rsid w:val="0049625A"/>
    <w:rsid w:val="004E6C72"/>
    <w:rsid w:val="0056134B"/>
    <w:rsid w:val="005D625A"/>
    <w:rsid w:val="00613444"/>
    <w:rsid w:val="00621893"/>
    <w:rsid w:val="00626480"/>
    <w:rsid w:val="00652862"/>
    <w:rsid w:val="00674AFE"/>
    <w:rsid w:val="006B33FB"/>
    <w:rsid w:val="00767DAD"/>
    <w:rsid w:val="007D478A"/>
    <w:rsid w:val="008A0A00"/>
    <w:rsid w:val="00903A58"/>
    <w:rsid w:val="00AC024E"/>
    <w:rsid w:val="00B00E7E"/>
    <w:rsid w:val="00B81586"/>
    <w:rsid w:val="00BB05E3"/>
    <w:rsid w:val="00BF4319"/>
    <w:rsid w:val="00C37C28"/>
    <w:rsid w:val="00C56BCB"/>
    <w:rsid w:val="00C609CF"/>
    <w:rsid w:val="00C743A1"/>
    <w:rsid w:val="00CB432E"/>
    <w:rsid w:val="00D309D3"/>
    <w:rsid w:val="00D425E4"/>
    <w:rsid w:val="00D7404A"/>
    <w:rsid w:val="00D76FBA"/>
    <w:rsid w:val="00E35942"/>
    <w:rsid w:val="00E641B9"/>
    <w:rsid w:val="00E7514F"/>
    <w:rsid w:val="00ED20DD"/>
    <w:rsid w:val="00F64C54"/>
    <w:rsid w:val="00F91B8B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9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962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96284"/>
  </w:style>
  <w:style w:type="paragraph" w:styleId="Textodenotaderodap">
    <w:name w:val="footnote text"/>
    <w:basedOn w:val="Normal"/>
    <w:link w:val="TextodenotaderodapChar"/>
    <w:unhideWhenUsed/>
    <w:rsid w:val="0039628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39628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nhideWhenUsed/>
    <w:rsid w:val="0039628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2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284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6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628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92BE0"/>
    <w:rPr>
      <w:color w:val="0000FF" w:themeColor="hyperlink"/>
      <w:u w:val="single"/>
    </w:rPr>
  </w:style>
  <w:style w:type="character" w:customStyle="1" w:styleId="shorttext">
    <w:name w:val="short_text"/>
    <w:rsid w:val="00903A58"/>
  </w:style>
  <w:style w:type="paragraph" w:styleId="PargrafodaLista">
    <w:name w:val="List Paragraph"/>
    <w:basedOn w:val="Normal"/>
    <w:uiPriority w:val="34"/>
    <w:qFormat/>
    <w:rsid w:val="00CB4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1B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B8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Pasta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Pasta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Pasta1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2012</c:v>
          </c:tx>
          <c:spPr>
            <a:ln>
              <a:noFill/>
            </a:ln>
            <a:effectLst>
              <a:glow rad="63500">
                <a:schemeClr val="accent2">
                  <a:satMod val="175000"/>
                  <a:alpha val="40000"/>
                </a:schemeClr>
              </a:glow>
            </a:effectLst>
          </c:spPr>
          <c:invertIfNegative val="0"/>
          <c:dPt>
            <c:idx val="0"/>
            <c:invertIfNegative val="0"/>
            <c:bubble3D val="0"/>
            <c:spPr>
              <a:ln w="19050">
                <a:noFill/>
              </a:ln>
              <a:effectLst/>
            </c:spPr>
          </c:dPt>
          <c:cat>
            <c:strLit>
              <c:ptCount val="1"/>
              <c:pt idx="0">
                <c:v>Artigos publicados por ano</c:v>
              </c:pt>
            </c:strLit>
          </c:cat>
          <c:val>
            <c:numLit>
              <c:formatCode>General</c:formatCode>
              <c:ptCount val="1"/>
              <c:pt idx="0">
                <c:v>19</c:v>
              </c:pt>
            </c:numLit>
          </c:val>
        </c:ser>
        <c:ser>
          <c:idx val="1"/>
          <c:order val="1"/>
          <c:tx>
            <c:v>2013</c:v>
          </c:tx>
          <c:spPr>
            <a:ln w="25400">
              <a:noFill/>
            </a:ln>
          </c:spPr>
          <c:invertIfNegative val="0"/>
          <c:cat>
            <c:strLit>
              <c:ptCount val="1"/>
              <c:pt idx="0">
                <c:v>Artigos publicados por ano</c:v>
              </c:pt>
            </c:strLit>
          </c:cat>
          <c:val>
            <c:numLit>
              <c:formatCode>General</c:formatCode>
              <c:ptCount val="1"/>
              <c:pt idx="0">
                <c:v>19</c:v>
              </c:pt>
            </c:numLit>
          </c:val>
        </c:ser>
        <c:ser>
          <c:idx val="2"/>
          <c:order val="2"/>
          <c:tx>
            <c:v>2014</c:v>
          </c:tx>
          <c:spPr>
            <a:ln w="38100" cap="rnd" cmpd="sng">
              <a:noFill/>
            </a:ln>
          </c:spPr>
          <c:invertIfNegative val="0"/>
          <c:cat>
            <c:strLit>
              <c:ptCount val="1"/>
              <c:pt idx="0">
                <c:v>Artigos publicados por ano</c:v>
              </c:pt>
            </c:strLit>
          </c:cat>
          <c:val>
            <c:numLit>
              <c:formatCode>General</c:formatCode>
              <c:ptCount val="1"/>
              <c:pt idx="0">
                <c:v>16</c:v>
              </c:pt>
            </c:numLit>
          </c:val>
        </c:ser>
        <c:ser>
          <c:idx val="3"/>
          <c:order val="3"/>
          <c:tx>
            <c:v>2015</c:v>
          </c:tx>
          <c:invertIfNegative val="0"/>
          <c:cat>
            <c:strLit>
              <c:ptCount val="1"/>
              <c:pt idx="0">
                <c:v>Artigos publicados por ano</c:v>
              </c:pt>
            </c:strLit>
          </c:cat>
          <c:val>
            <c:numLit>
              <c:formatCode>General</c:formatCode>
              <c:ptCount val="1"/>
              <c:pt idx="0">
                <c:v>16</c:v>
              </c:pt>
            </c:numLit>
          </c:val>
        </c:ser>
        <c:ser>
          <c:idx val="4"/>
          <c:order val="4"/>
          <c:tx>
            <c:v>2016</c:v>
          </c:tx>
          <c:invertIfNegative val="0"/>
          <c:cat>
            <c:strLit>
              <c:ptCount val="1"/>
              <c:pt idx="0">
                <c:v>Artigos publicados por ano</c:v>
              </c:pt>
            </c:str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7"/>
        <c:overlap val="-100"/>
        <c:axId val="220811648"/>
        <c:axId val="220813184"/>
      </c:barChart>
      <c:catAx>
        <c:axId val="22081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0813184"/>
        <c:crosses val="autoZero"/>
        <c:auto val="1"/>
        <c:lblAlgn val="ctr"/>
        <c:lblOffset val="100"/>
        <c:noMultiLvlLbl val="0"/>
      </c:catAx>
      <c:valAx>
        <c:axId val="22081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811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/>
          </a:pPr>
          <a:endParaRPr lang="pt-B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429976262669174E-2"/>
          <c:y val="8.2931606498320279E-2"/>
          <c:w val="0.75042203057951185"/>
          <c:h val="0.78764068588342762"/>
        </c:manualLayout>
      </c:layout>
      <c:barChart>
        <c:barDir val="col"/>
        <c:grouping val="clustered"/>
        <c:varyColors val="0"/>
        <c:ser>
          <c:idx val="1"/>
          <c:order val="1"/>
          <c:tx>
            <c:v>A2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1"/>
              <c:pt idx="0">
                <c:v>7</c:v>
              </c:pt>
            </c:numLit>
          </c:val>
        </c:ser>
        <c:ser>
          <c:idx val="2"/>
          <c:order val="2"/>
          <c:tx>
            <c:v>B1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1"/>
              <c:pt idx="0">
                <c:v>28</c:v>
              </c:pt>
            </c:numLit>
          </c:val>
        </c:ser>
        <c:ser>
          <c:idx val="3"/>
          <c:order val="3"/>
          <c:tx>
            <c:v>B2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1"/>
              <c:pt idx="0">
                <c:v>25</c:v>
              </c:pt>
            </c:numLit>
          </c:val>
        </c:ser>
        <c:ser>
          <c:idx val="0"/>
          <c:order val="0"/>
          <c:tx>
            <c:v>A1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Lit>
              <c:formatCode>General</c:formatCode>
              <c:ptCount val="1"/>
              <c:pt idx="0">
                <c:v>10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overlap val="-100"/>
        <c:axId val="221026176"/>
        <c:axId val="221027712"/>
      </c:barChart>
      <c:catAx>
        <c:axId val="221026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21027712"/>
        <c:crosses val="autoZero"/>
        <c:auto val="1"/>
        <c:lblAlgn val="ctr"/>
        <c:lblOffset val="100"/>
        <c:noMultiLvlLbl val="0"/>
      </c:catAx>
      <c:valAx>
        <c:axId val="22102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102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Norte</c:v>
          </c:tx>
          <c:invertIfNegative val="0"/>
          <c:cat>
            <c:strLit>
              <c:ptCount val="1"/>
              <c:pt idx="0">
                <c:v>Regional</c:v>
              </c:pt>
            </c:strLit>
          </c:cat>
          <c:val>
            <c:numLit>
              <c:formatCode>General</c:formatCode>
              <c:ptCount val="1"/>
              <c:pt idx="0">
                <c:v>0</c:v>
              </c:pt>
            </c:numLit>
          </c:val>
        </c:ser>
        <c:ser>
          <c:idx val="1"/>
          <c:order val="1"/>
          <c:tx>
            <c:v>Nordeste</c:v>
          </c:tx>
          <c:invertIfNegative val="0"/>
          <c:cat>
            <c:strLit>
              <c:ptCount val="1"/>
              <c:pt idx="0">
                <c:v>Regional</c:v>
              </c:pt>
            </c:strLit>
          </c:cat>
          <c:val>
            <c:numLit>
              <c:formatCode>General</c:formatCode>
              <c:ptCount val="1"/>
              <c:pt idx="0">
                <c:v>13</c:v>
              </c:pt>
            </c:numLit>
          </c:val>
        </c:ser>
        <c:ser>
          <c:idx val="2"/>
          <c:order val="2"/>
          <c:tx>
            <c:v>Sul</c:v>
          </c:tx>
          <c:invertIfNegative val="0"/>
          <c:cat>
            <c:strLit>
              <c:ptCount val="1"/>
              <c:pt idx="0">
                <c:v>Regional</c:v>
              </c:pt>
            </c:strLit>
          </c:cat>
          <c:val>
            <c:numLit>
              <c:formatCode>General</c:formatCode>
              <c:ptCount val="1"/>
              <c:pt idx="0">
                <c:v>38</c:v>
              </c:pt>
            </c:numLit>
          </c:val>
        </c:ser>
        <c:ser>
          <c:idx val="3"/>
          <c:order val="3"/>
          <c:tx>
            <c:v>Sudeste</c:v>
          </c:tx>
          <c:invertIfNegative val="0"/>
          <c:cat>
            <c:strLit>
              <c:ptCount val="1"/>
              <c:pt idx="0">
                <c:v>Regional</c:v>
              </c:pt>
            </c:strLit>
          </c:cat>
          <c:val>
            <c:numLit>
              <c:formatCode>General</c:formatCode>
              <c:ptCount val="1"/>
              <c:pt idx="0">
                <c:v>18</c:v>
              </c:pt>
            </c:numLit>
          </c:val>
        </c:ser>
        <c:ser>
          <c:idx val="4"/>
          <c:order val="4"/>
          <c:tx>
            <c:v>Centro-Oeste</c:v>
          </c:tx>
          <c:invertIfNegative val="0"/>
          <c:cat>
            <c:strLit>
              <c:ptCount val="1"/>
              <c:pt idx="0">
                <c:v>Regional</c:v>
              </c:pt>
            </c:str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874432"/>
        <c:axId val="221876224"/>
      </c:barChart>
      <c:catAx>
        <c:axId val="2218744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21876224"/>
        <c:crosses val="autoZero"/>
        <c:auto val="1"/>
        <c:lblAlgn val="ctr"/>
        <c:lblOffset val="100"/>
        <c:noMultiLvlLbl val="0"/>
      </c:catAx>
      <c:valAx>
        <c:axId val="2218762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218744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2E2DE-2200-4C95-BF8E-9D563F7E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5430</Words>
  <Characters>29324</Characters>
  <Application>Microsoft Office Word</Application>
  <DocSecurity>0</DocSecurity>
  <Lines>244</Lines>
  <Paragraphs>69</Paragraphs>
  <ScaleCrop>false</ScaleCrop>
  <Company/>
  <LinksUpToDate>false</LinksUpToDate>
  <CharactersWithSpaces>34685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2017-08-08T01:25:00Z</dcterms:created>
  <dcterms:modified xsi:type="dcterms:W3CDTF">2017-08-08T01:36:00Z</dcterms:modified>
</cp:coreProperties>
</file>